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P="00D44968" w:rsidRDefault="0094424E">
      <w:pPr>
        <w:suppressLineNumbers/>
        <w:rPr>
          <w:rtl/>
        </w:rPr>
      </w:pPr>
      <w:bookmarkStart w:name="_GoBack" w:id="0"/>
      <w:r>
        <w:rPr>
          <w:rtl/>
        </w:rPr>
        <w:t xml:space="preserve"> </w:t>
      </w:r>
    </w:p>
    <w:tbl>
      <w:tblPr>
        <w:tblStyle w:val="a9"/>
        <w:bidiVisual/>
        <w:tblW w:w="8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743"/>
        <w:gridCol w:w="2506"/>
        <w:gridCol w:w="5571"/>
      </w:tblGrid>
      <w:tr w:rsidR="0094424E">
        <w:trPr>
          <w:jc w:val="center"/>
        </w:trPr>
        <w:tc>
          <w:tcPr>
            <w:tcW w:w="743" w:type="dxa"/>
          </w:tcPr>
          <w:p w:rsidRPr="00DD05A8" w:rsidR="0094424E" w:rsidP="00D44968" w:rsidRDefault="00DA2495">
            <w:pPr>
              <w:suppressLineNumbers/>
              <w:jc w:val="both"/>
              <w:rPr>
                <w:rFonts w:ascii="Arial" w:hAnsi="Arial"/>
                <w:b/>
                <w:bCs/>
                <w:sz w:val="26"/>
                <w:szCs w:val="26"/>
                <w:rtl/>
              </w:rPr>
            </w:pPr>
            <w:r>
              <w:rPr>
                <w:rFonts w:hint="cs" w:ascii="Arial" w:hAnsi="Arial"/>
                <w:b/>
                <w:bCs/>
                <w:sz w:val="26"/>
                <w:szCs w:val="26"/>
                <w:rtl/>
              </w:rPr>
              <w:t>ל</w:t>
            </w:r>
            <w:r w:rsidRPr="00DD05A8" w:rsidR="0094424E">
              <w:rPr>
                <w:rFonts w:ascii="Arial" w:hAnsi="Arial"/>
                <w:b/>
                <w:bCs/>
                <w:sz w:val="26"/>
                <w:szCs w:val="26"/>
                <w:rtl/>
              </w:rPr>
              <w:t xml:space="preserve">פני </w:t>
            </w:r>
          </w:p>
        </w:tc>
        <w:tc>
          <w:tcPr>
            <w:tcW w:w="8077" w:type="dxa"/>
            <w:gridSpan w:val="2"/>
          </w:tcPr>
          <w:p w:rsidRPr="006A6AB0" w:rsidR="0094424E" w:rsidP="006A6AB0" w:rsidRDefault="000529D2">
            <w:pPr>
              <w:suppressLineNumbers/>
              <w:rPr>
                <w:rFonts w:ascii="Arial" w:hAnsi="Arial"/>
                <w:b/>
                <w:bCs/>
                <w:sz w:val="26"/>
                <w:szCs w:val="26"/>
              </w:rPr>
            </w:pPr>
            <w:r w:rsidRPr="00DD05A8">
              <w:rPr>
                <w:rFonts w:hint="cs" w:ascii="Arial" w:hAnsi="Arial"/>
                <w:b/>
                <w:bCs/>
                <w:sz w:val="26"/>
                <w:szCs w:val="26"/>
                <w:rtl/>
              </w:rPr>
              <w:t>כבוד</w:t>
            </w:r>
            <w:r w:rsidRPr="00DD05A8" w:rsidR="0094424E">
              <w:rPr>
                <w:rFonts w:hint="cs" w:ascii="Arial" w:hAnsi="Arial"/>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Pr="00DD05A8" w:rsidR="0094424E">
              <w:rPr>
                <w:rFonts w:hint="cs" w:ascii="Arial" w:hAnsi="Arial"/>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קרן אביסרור</w:t>
                </w:r>
              </w:sdtContent>
            </w:sdt>
          </w:p>
        </w:tc>
      </w:tr>
      <w:tr w:rsidR="0094424E" w:rsidTr="00465D36">
        <w:trPr>
          <w:jc w:val="center"/>
        </w:trPr>
        <w:tc>
          <w:tcPr>
            <w:tcW w:w="3249" w:type="dxa"/>
            <w:gridSpan w:val="2"/>
          </w:tcPr>
          <w:p w:rsidR="0094424E" w:rsidP="00D44968" w:rsidRDefault="0094424E">
            <w:pPr>
              <w:suppressLineNumbers/>
              <w:rPr>
                <w:rFonts w:ascii="Arial" w:hAnsi="Arial"/>
                <w:b/>
                <w:bCs/>
                <w:noProof w:val="0"/>
                <w:sz w:val="26"/>
                <w:szCs w:val="26"/>
              </w:rPr>
            </w:pPr>
          </w:p>
          <w:sdt>
            <w:sdtPr>
              <w:rPr>
                <w:rtl/>
              </w:rPr>
              <w:alias w:val="1180"/>
              <w:tag w:val="1180"/>
              <w:id w:val="637458750"/>
              <w:text w:multiLine="1"/>
            </w:sdtPr>
            <w:sdtEndPr/>
            <w:sdtContent>
              <w:p w:rsidR="004652DD" w:rsidRDefault="00D07C71">
                <w:pPr>
                  <w:suppressLineNumbers/>
                  <w:rPr>
                    <w:rFonts w:ascii="Arial" w:hAnsi="Arial"/>
                    <w:b/>
                    <w:bCs/>
                    <w:noProof w:val="0"/>
                    <w:sz w:val="26"/>
                    <w:szCs w:val="26"/>
                    <w:rtl/>
                  </w:rPr>
                </w:pPr>
                <w:r>
                  <w:rPr>
                    <w:rFonts w:ascii="Arial" w:hAnsi="Arial"/>
                    <w:b/>
                    <w:bCs/>
                    <w:noProof w:val="0"/>
                    <w:sz w:val="26"/>
                    <w:szCs w:val="26"/>
                    <w:rtl/>
                  </w:rPr>
                  <w:t>תובעים</w:t>
                </w:r>
              </w:p>
            </w:sdtContent>
          </w:sdt>
        </w:tc>
        <w:tc>
          <w:tcPr>
            <w:tcW w:w="5571" w:type="dxa"/>
          </w:tcPr>
          <w:p w:rsidR="0094424E" w:rsidP="00D44968" w:rsidRDefault="0094424E">
            <w:pPr>
              <w:suppressLineNumbers/>
              <w:rPr>
                <w:rFonts w:ascii="Arial" w:hAnsi="Arial"/>
                <w:b/>
                <w:bCs/>
                <w:noProof w:val="0"/>
                <w:sz w:val="26"/>
                <w:szCs w:val="26"/>
                <w:rtl/>
              </w:rPr>
            </w:pPr>
          </w:p>
          <w:p w:rsidR="0094424E" w:rsidP="006A6AB0" w:rsidRDefault="00D07C71">
            <w:pPr>
              <w:suppressLineNumbers/>
              <w:rPr>
                <w:b/>
                <w:bCs/>
                <w:noProof w:val="0"/>
                <w:sz w:val="26"/>
                <w:szCs w:val="26"/>
              </w:rPr>
            </w:pPr>
            <w:sdt>
              <w:sdtPr>
                <w:rPr>
                  <w:rFonts w:ascii="Arial" w:hAnsi="Arial"/>
                  <w:b/>
                  <w:bCs/>
                  <w:noProof w:val="0"/>
                  <w:sz w:val="26"/>
                  <w:szCs w:val="26"/>
                  <w:rtl/>
                </w:rPr>
                <w:alias w:val="1462"/>
                <w:tag w:val="1462"/>
                <w:id w:val="-2139489462"/>
                <w:text w:multiLine="1"/>
              </w:sdtPr>
              <w:sdtEndPr/>
              <w:sdtContent>
                <w:r w:rsidR="00424313">
                  <w:rPr>
                    <w:rFonts w:ascii="Arial" w:hAnsi="Arial"/>
                    <w:b/>
                    <w:bCs/>
                    <w:noProof w:val="0"/>
                    <w:sz w:val="26"/>
                    <w:szCs w:val="26"/>
                    <w:rtl/>
                  </w:rPr>
                  <w:t>1</w:t>
                </w:r>
              </w:sdtContent>
            </w:sdt>
            <w:r w:rsidRPr="007C2453" w:rsidR="0094424E">
              <w:rPr>
                <w:rFonts w:ascii="Arial" w:hAnsi="Arial"/>
                <w:b/>
                <w:bCs/>
                <w:noProof w:val="0"/>
                <w:sz w:val="26"/>
                <w:szCs w:val="26"/>
                <w:rtl/>
              </w:rPr>
              <w:t>.</w:t>
            </w:r>
            <w:r w:rsidRPr="007C2453" w:rsidR="007C2453">
              <w:rPr>
                <w:rFonts w:hint="cs" w:ascii="Arial" w:hAnsi="Arial"/>
                <w:b/>
                <w:bCs/>
                <w:noProof w:val="0"/>
                <w:sz w:val="26"/>
                <w:szCs w:val="26"/>
                <w:rtl/>
              </w:rPr>
              <w:t xml:space="preserve"> </w:t>
            </w:r>
            <w:sdt>
              <w:sdtPr>
                <w:rPr>
                  <w:rFonts w:hint="cs" w:ascii="Arial" w:hAnsi="Arial"/>
                  <w:b/>
                  <w:bCs/>
                  <w:noProof w:val="0"/>
                  <w:sz w:val="26"/>
                  <w:szCs w:val="26"/>
                  <w:rtl/>
                </w:rPr>
                <w:alias w:val="3151"/>
                <w:tag w:val="3151"/>
                <w:id w:val="1398553265"/>
                <w:placeholder>
                  <w:docPart w:val="7D8E46D2581B4CD9ACC623ACA7D52F75"/>
                </w:placeholder>
                <w:text w:multiLine="1"/>
              </w:sdtPr>
              <w:sdtEndPr/>
              <w:sdtContent>
                <w:r w:rsidR="00424313">
                  <w:rPr>
                    <w:rFonts w:hint="eastAsia" w:ascii="Arial" w:hAnsi="Arial"/>
                    <w:b/>
                    <w:bCs/>
                    <w:noProof w:val="0"/>
                    <w:sz w:val="26"/>
                    <w:szCs w:val="26"/>
                    <w:rtl/>
                  </w:rPr>
                  <w:t>עדן מלכה</w:t>
                </w:r>
              </w:sdtContent>
            </w:sdt>
            <w:r w:rsidR="00B859C5">
              <w:rPr>
                <w:rFonts w:hint="cs"/>
                <w:rtl/>
              </w:rPr>
              <w:t xml:space="preserve"> </w:t>
            </w:r>
            <w:r w:rsidR="006A6AB0">
              <w:rPr>
                <w:rFonts w:hint="cs" w:ascii="Arial" w:hAnsi="Arial"/>
                <w:b/>
                <w:bCs/>
                <w:noProof w:val="0"/>
                <w:sz w:val="26"/>
                <w:szCs w:val="26"/>
                <w:rtl/>
              </w:rPr>
              <w:t>ת.ז. 303071526</w:t>
            </w:r>
          </w:p>
          <w:p w:rsidR="0094424E" w:rsidP="006A6AB0" w:rsidRDefault="00D07C71">
            <w:pPr>
              <w:suppressLineNumbers/>
              <w:rPr>
                <w:b/>
                <w:bCs/>
                <w:noProof w:val="0"/>
                <w:sz w:val="26"/>
                <w:szCs w:val="26"/>
              </w:rPr>
            </w:pPr>
            <w:sdt>
              <w:sdtPr>
                <w:rPr>
                  <w:rFonts w:ascii="Arial" w:hAnsi="Arial"/>
                  <w:b/>
                  <w:bCs/>
                  <w:noProof w:val="0"/>
                  <w:sz w:val="26"/>
                  <w:szCs w:val="26"/>
                  <w:rtl/>
                </w:rPr>
                <w:alias w:val="1462"/>
                <w:tag w:val="1462"/>
                <w:id w:val="-456102089"/>
                <w:text w:multiLine="1"/>
              </w:sdtPr>
              <w:sdtEndPr/>
              <w:sdtContent>
                <w:r w:rsidR="00424313">
                  <w:rPr>
                    <w:rFonts w:ascii="Arial" w:hAnsi="Arial"/>
                    <w:b/>
                    <w:bCs/>
                    <w:noProof w:val="0"/>
                    <w:sz w:val="26"/>
                    <w:szCs w:val="26"/>
                    <w:rtl/>
                  </w:rPr>
                  <w:t>2</w:t>
                </w:r>
              </w:sdtContent>
            </w:sdt>
            <w:r w:rsidRPr="007C2453" w:rsidR="0094424E">
              <w:rPr>
                <w:rFonts w:ascii="Arial" w:hAnsi="Arial"/>
                <w:b/>
                <w:bCs/>
                <w:noProof w:val="0"/>
                <w:sz w:val="26"/>
                <w:szCs w:val="26"/>
                <w:rtl/>
              </w:rPr>
              <w:t>.</w:t>
            </w:r>
            <w:r w:rsidRPr="007C2453" w:rsidR="007C2453">
              <w:rPr>
                <w:rFonts w:hint="cs" w:ascii="Arial" w:hAnsi="Arial"/>
                <w:b/>
                <w:bCs/>
                <w:noProof w:val="0"/>
                <w:sz w:val="26"/>
                <w:szCs w:val="26"/>
                <w:rtl/>
              </w:rPr>
              <w:t xml:space="preserve"> </w:t>
            </w:r>
            <w:sdt>
              <w:sdtPr>
                <w:rPr>
                  <w:rFonts w:hint="cs" w:ascii="Arial" w:hAnsi="Arial"/>
                  <w:b/>
                  <w:bCs/>
                  <w:noProof w:val="0"/>
                  <w:sz w:val="26"/>
                  <w:szCs w:val="26"/>
                  <w:rtl/>
                </w:rPr>
                <w:alias w:val="3151"/>
                <w:tag w:val="3151"/>
                <w:id w:val="-2120905498"/>
                <w:placeholder>
                  <w:docPart w:val="7D8E46D2581B4CD9ACC623ACA7D52F75"/>
                </w:placeholder>
                <w:text w:multiLine="1"/>
              </w:sdtPr>
              <w:sdtEndPr/>
              <w:sdtContent>
                <w:r w:rsidR="00424313">
                  <w:rPr>
                    <w:rFonts w:hint="eastAsia" w:ascii="Arial" w:hAnsi="Arial"/>
                    <w:b/>
                    <w:bCs/>
                    <w:noProof w:val="0"/>
                    <w:sz w:val="26"/>
                    <w:szCs w:val="26"/>
                    <w:rtl/>
                  </w:rPr>
                  <w:t>אורלי מלכה</w:t>
                </w:r>
              </w:sdtContent>
            </w:sdt>
            <w:r w:rsidR="00B859C5">
              <w:rPr>
                <w:rFonts w:hint="cs"/>
                <w:rtl/>
              </w:rPr>
              <w:t xml:space="preserve"> </w:t>
            </w:r>
            <w:r w:rsidR="006A6AB0">
              <w:rPr>
                <w:rFonts w:hint="cs" w:ascii="Arial" w:hAnsi="Arial"/>
                <w:b/>
                <w:bCs/>
                <w:noProof w:val="0"/>
                <w:sz w:val="26"/>
                <w:szCs w:val="26"/>
                <w:rtl/>
              </w:rPr>
              <w:t>ת.ז. 3055</w:t>
            </w:r>
            <w:r w:rsidR="006A6AB0">
              <w:rPr>
                <w:rFonts w:hint="cs"/>
                <w:b/>
                <w:bCs/>
                <w:noProof w:val="0"/>
                <w:sz w:val="26"/>
                <w:szCs w:val="26"/>
                <w:rtl/>
              </w:rPr>
              <w:t>67760</w:t>
            </w:r>
          </w:p>
        </w:tc>
      </w:tr>
      <w:tr w:rsidR="0094424E">
        <w:trPr>
          <w:jc w:val="center"/>
        </w:trPr>
        <w:tc>
          <w:tcPr>
            <w:tcW w:w="8820" w:type="dxa"/>
            <w:gridSpan w:val="3"/>
          </w:tcPr>
          <w:p w:rsidR="0094424E" w:rsidP="00D44968" w:rsidRDefault="0094424E">
            <w:pPr>
              <w:suppressLineNumbers/>
              <w:rPr>
                <w:rFonts w:ascii="Arial" w:hAnsi="Arial"/>
                <w:b/>
                <w:bCs/>
                <w:noProof w:val="0"/>
                <w:sz w:val="26"/>
                <w:szCs w:val="26"/>
                <w:rtl/>
              </w:rPr>
            </w:pPr>
          </w:p>
          <w:p w:rsidR="0094424E" w:rsidP="00D44968" w:rsidRDefault="0094424E">
            <w:pPr>
              <w:suppressLineNumbers/>
              <w:jc w:val="center"/>
              <w:rPr>
                <w:rFonts w:ascii="Arial" w:hAnsi="Arial"/>
                <w:b/>
                <w:bCs/>
                <w:noProof w:val="0"/>
                <w:sz w:val="26"/>
                <w:szCs w:val="26"/>
                <w:rtl/>
              </w:rPr>
            </w:pPr>
            <w:r>
              <w:rPr>
                <w:rFonts w:ascii="Arial" w:hAnsi="Arial"/>
                <w:b/>
                <w:bCs/>
                <w:noProof w:val="0"/>
                <w:sz w:val="26"/>
                <w:szCs w:val="26"/>
                <w:rtl/>
              </w:rPr>
              <w:t>נגד</w:t>
            </w:r>
          </w:p>
          <w:p w:rsidR="0094424E" w:rsidP="00D44968" w:rsidRDefault="0094424E">
            <w:pPr>
              <w:suppressLineNumbers/>
              <w:rPr>
                <w:rFonts w:ascii="Arial" w:hAnsi="Arial"/>
                <w:b/>
                <w:bCs/>
                <w:noProof w:val="0"/>
                <w:sz w:val="26"/>
                <w:szCs w:val="26"/>
              </w:rPr>
            </w:pPr>
          </w:p>
        </w:tc>
      </w:tr>
      <w:tr w:rsidR="0094424E" w:rsidTr="009E461A">
        <w:trPr>
          <w:jc w:val="center"/>
        </w:trPr>
        <w:tc>
          <w:tcPr>
            <w:tcW w:w="3249" w:type="dxa"/>
            <w:gridSpan w:val="2"/>
          </w:tcPr>
          <w:p w:rsidR="0094424E" w:rsidP="009E461A" w:rsidRDefault="00D07C71">
            <w:pPr>
              <w:suppressLineNumbers/>
              <w:rPr>
                <w:rFonts w:ascii="Arial" w:hAnsi="Arial"/>
                <w:b/>
                <w:bCs/>
                <w:noProof w:val="0"/>
                <w:sz w:val="26"/>
                <w:szCs w:val="26"/>
              </w:rPr>
            </w:pPr>
            <w:sdt>
              <w:sdtPr>
                <w:rPr>
                  <w:rtl/>
                </w:rPr>
                <w:alias w:val="1184"/>
                <w:tag w:val="1184"/>
                <w:id w:val="-340621022"/>
                <w:text w:multiLine="1"/>
              </w:sdtPr>
              <w:sdtEndPr/>
              <w:sdtContent>
                <w:r w:rsidR="006A6AB0">
                  <w:rPr>
                    <w:rFonts w:ascii="Arial" w:hAnsi="Arial"/>
                    <w:b/>
                    <w:bCs/>
                    <w:noProof w:val="0"/>
                    <w:sz w:val="26"/>
                    <w:szCs w:val="26"/>
                    <w:rtl/>
                  </w:rPr>
                  <w:t>נתבע</w:t>
                </w:r>
                <w:r w:rsidR="006A6AB0">
                  <w:rPr>
                    <w:rFonts w:hint="cs" w:ascii="Arial" w:hAnsi="Arial"/>
                    <w:b/>
                    <w:bCs/>
                    <w:noProof w:val="0"/>
                    <w:sz w:val="26"/>
                    <w:szCs w:val="26"/>
                    <w:rtl/>
                  </w:rPr>
                  <w:t>ת</w:t>
                </w:r>
              </w:sdtContent>
            </w:sdt>
          </w:p>
        </w:tc>
        <w:tc>
          <w:tcPr>
            <w:tcW w:w="5571" w:type="dxa"/>
          </w:tcPr>
          <w:p w:rsidRPr="009E461A" w:rsidR="00CF6BB7" w:rsidP="006A6AB0" w:rsidRDefault="007C2453">
            <w:pPr>
              <w:suppressLineNumbers/>
              <w:rPr>
                <w:rtl/>
              </w:rPr>
            </w:pPr>
            <w:r>
              <w:rPr>
                <w:rFonts w:hint="cs" w:ascii="Arial" w:hAnsi="Arial"/>
                <w:b/>
                <w:bCs/>
                <w:noProof w:val="0"/>
                <w:sz w:val="26"/>
                <w:szCs w:val="26"/>
                <w:rtl/>
              </w:rPr>
              <w:t xml:space="preserve"> </w:t>
            </w:r>
            <w:sdt>
              <w:sdtPr>
                <w:rPr>
                  <w:rFonts w:hint="cs" w:ascii="Arial" w:hAnsi="Arial"/>
                  <w:b/>
                  <w:bCs/>
                  <w:noProof w:val="0"/>
                  <w:sz w:val="26"/>
                  <w:szCs w:val="26"/>
                  <w:rtl/>
                </w:rPr>
                <w:alias w:val="3152"/>
                <w:tag w:val="3152"/>
                <w:id w:val="1920052440"/>
                <w:placeholder>
                  <w:docPart w:val="C3B0FBA23B684176B12DDEEA2C39785F"/>
                </w:placeholder>
                <w:text w:multiLine="1"/>
              </w:sdtPr>
              <w:sdtEndPr/>
              <w:sdtContent>
                <w:r w:rsidR="00424313">
                  <w:rPr>
                    <w:rFonts w:hint="eastAsia" w:ascii="Arial" w:hAnsi="Arial"/>
                    <w:b/>
                    <w:bCs/>
                    <w:noProof w:val="0"/>
                    <w:sz w:val="26"/>
                    <w:szCs w:val="26"/>
                    <w:rtl/>
                  </w:rPr>
                  <w:t>קדמא בית אל בע"מ</w:t>
                </w:r>
              </w:sdtContent>
            </w:sdt>
            <w:r w:rsidR="00B859C5">
              <w:rPr>
                <w:rFonts w:hint="cs"/>
                <w:rtl/>
              </w:rPr>
              <w:t xml:space="preserve"> </w:t>
            </w:r>
            <w:r w:rsidR="006A6AB0">
              <w:rPr>
                <w:rFonts w:hint="cs" w:ascii="Arial" w:hAnsi="Arial"/>
                <w:b/>
                <w:bCs/>
                <w:noProof w:val="0"/>
                <w:sz w:val="26"/>
                <w:szCs w:val="26"/>
                <w:rtl/>
              </w:rPr>
              <w:t>ח.פ. 515820355</w:t>
            </w:r>
          </w:p>
        </w:tc>
      </w:tr>
      <w:tr w:rsidR="004C17EE" w:rsidTr="00D620FD">
        <w:trPr>
          <w:jc w:val="center"/>
        </w:trPr>
        <w:tc>
          <w:tcPr>
            <w:tcW w:w="8820" w:type="dxa"/>
            <w:gridSpan w:val="3"/>
          </w:tcPr>
          <w:p w:rsidR="004652DD" w:rsidRDefault="004652DD">
            <w:pPr>
              <w:suppressLineNumbers/>
              <w:rPr>
                <w:rFonts w:ascii="Arial" w:hAnsi="Arial"/>
                <w:b/>
                <w:bCs/>
                <w:noProof w:val="0"/>
                <w:sz w:val="26"/>
                <w:szCs w:val="26"/>
                <w:rtl/>
              </w:rPr>
            </w:pPr>
          </w:p>
        </w:tc>
      </w:tr>
    </w:tbl>
    <w:p w:rsidR="0094424E" w:rsidP="00D44968" w:rsidRDefault="0094424E">
      <w:pPr>
        <w:suppressLineNumbers/>
        <w:rPr>
          <w:rtl/>
        </w:rPr>
      </w:pPr>
    </w:p>
    <w:tbl>
      <w:tblPr>
        <w:tblStyle w:val="a9"/>
        <w:bidiVisual/>
        <w:tblW w:w="8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8820"/>
      </w:tblGrid>
      <w:tr w:rsidRPr="00DE1E7D" w:rsidR="00694556">
        <w:trPr>
          <w:jc w:val="center"/>
        </w:trPr>
        <w:tc>
          <w:tcPr>
            <w:tcW w:w="8820" w:type="dxa"/>
          </w:tcPr>
          <w:p w:rsidR="00694556" w:rsidRDefault="003E38C7">
            <w:pPr>
              <w:bidi w:val="0"/>
              <w:jc w:val="center"/>
              <w:rPr>
                <w:rFonts w:ascii="Arial" w:hAnsi="Arial"/>
                <w:b/>
                <w:bCs/>
                <w:noProof w:val="0"/>
                <w:sz w:val="28"/>
                <w:szCs w:val="28"/>
                <w:u w:val="single"/>
                <w:rtl/>
              </w:rPr>
            </w:pPr>
            <w:r>
              <w:rPr>
                <w:rFonts w:hint="cs" w:ascii="Arial" w:hAnsi="Arial"/>
                <w:b/>
                <w:bCs/>
                <w:noProof w:val="0"/>
                <w:sz w:val="28"/>
                <w:szCs w:val="28"/>
                <w:u w:val="single"/>
                <w:rtl/>
              </w:rPr>
              <w:t>פסק דין</w:t>
            </w:r>
          </w:p>
          <w:p w:rsidRPr="00D44968" w:rsidR="00D44968" w:rsidP="00D44968" w:rsidRDefault="00D44968">
            <w:pPr>
              <w:bidi w:val="0"/>
              <w:jc w:val="center"/>
              <w:rPr>
                <w:rFonts w:ascii="Arial" w:hAnsi="Arial"/>
                <w:b/>
                <w:bCs/>
                <w:noProof w:val="0"/>
                <w:sz w:val="28"/>
                <w:szCs w:val="28"/>
                <w:u w:val="single"/>
              </w:rPr>
            </w:pPr>
          </w:p>
        </w:tc>
      </w:tr>
    </w:tbl>
    <w:p w:rsidR="00694556" w:rsidP="00E96371" w:rsidRDefault="006A6AB0">
      <w:pPr>
        <w:spacing w:line="360" w:lineRule="auto"/>
        <w:jc w:val="both"/>
        <w:rPr>
          <w:rFonts w:ascii="Arial" w:hAnsi="Arial"/>
          <w:noProof w:val="0"/>
          <w:rtl/>
        </w:rPr>
      </w:pPr>
      <w:bookmarkStart w:name="NGCSBookmark" w:id="1"/>
      <w:bookmarkEnd w:id="1"/>
      <w:r>
        <w:rPr>
          <w:rFonts w:hint="cs" w:ascii="David" w:hAnsi="David"/>
          <w:rtl/>
        </w:rPr>
        <w:t>לפני</w:t>
      </w:r>
      <w:r>
        <w:rPr>
          <w:rFonts w:ascii="David" w:hAnsi="David"/>
          <w:rtl/>
        </w:rPr>
        <w:t xml:space="preserve"> תביעה כספית בסך של 39,041 ₪ בגין איחור במסירת הדירה, הפסד יום עבודה, ליקויי בנייה</w:t>
      </w:r>
      <w:r w:rsidR="000B28CC">
        <w:rPr>
          <w:rFonts w:hint="cs" w:ascii="David" w:hAnsi="David"/>
          <w:rtl/>
        </w:rPr>
        <w:t xml:space="preserve"> בתקופת הבדק</w:t>
      </w:r>
      <w:r>
        <w:rPr>
          <w:rFonts w:ascii="David" w:hAnsi="David"/>
          <w:rtl/>
        </w:rPr>
        <w:t xml:space="preserve"> שלא תוקנו (רטיבות ועובש בקיר הממ"ד)</w:t>
      </w:r>
      <w:r w:rsidR="000B28CC">
        <w:rPr>
          <w:rFonts w:hint="cs" w:ascii="David" w:hAnsi="David"/>
          <w:rtl/>
        </w:rPr>
        <w:t>,</w:t>
      </w:r>
      <w:r>
        <w:rPr>
          <w:rFonts w:ascii="David" w:hAnsi="David"/>
          <w:rtl/>
        </w:rPr>
        <w:t xml:space="preserve"> ועוגמת נפש.</w:t>
      </w:r>
    </w:p>
    <w:p w:rsidRPr="00C770E3" w:rsidR="006A6AB0" w:rsidP="00E96371" w:rsidRDefault="006A6AB0">
      <w:pPr>
        <w:spacing w:line="360" w:lineRule="auto"/>
        <w:jc w:val="both"/>
        <w:rPr>
          <w:rFonts w:ascii="Arial" w:hAnsi="Arial"/>
          <w:noProof w:val="0"/>
          <w:rtl/>
        </w:rPr>
      </w:pPr>
    </w:p>
    <w:p w:rsidRPr="006A6AB0" w:rsidR="006A6AB0" w:rsidP="00E96371" w:rsidRDefault="006A6AB0">
      <w:pPr>
        <w:pStyle w:val="NormalWeb"/>
        <w:bidi/>
        <w:spacing w:before="0" w:beforeAutospacing="0" w:after="0" w:afterAutospacing="0" w:line="360" w:lineRule="auto"/>
        <w:jc w:val="both"/>
        <w:rPr>
          <w:rFonts w:ascii="David" w:hAnsi="David" w:cs="David"/>
          <w:b/>
          <w:bCs/>
          <w:u w:val="single"/>
        </w:rPr>
      </w:pPr>
      <w:r>
        <w:rPr>
          <w:rFonts w:hint="cs" w:ascii="David" w:hAnsi="David" w:cs="David"/>
          <w:b/>
          <w:bCs/>
          <w:u w:val="single"/>
          <w:rtl/>
        </w:rPr>
        <w:t>תמצית השתלשלות האירועים וטענות הצדדים:</w:t>
      </w:r>
    </w:p>
    <w:p w:rsidR="006A6AB0" w:rsidP="00E96371" w:rsidRDefault="006A6AB0">
      <w:pPr>
        <w:pStyle w:val="NormalWeb"/>
        <w:bidi/>
        <w:spacing w:before="0" w:beforeAutospacing="0" w:after="0" w:afterAutospacing="0" w:line="360" w:lineRule="auto"/>
        <w:jc w:val="both"/>
        <w:rPr>
          <w:rFonts w:ascii="David" w:hAnsi="David" w:cs="David"/>
        </w:rPr>
      </w:pPr>
      <w:r>
        <w:rPr>
          <w:rFonts w:hint="cs" w:ascii="David" w:hAnsi="David" w:cs="David"/>
          <w:rtl/>
        </w:rPr>
        <w:t>תמצית טענות התובעים בכתב התביעה:</w:t>
      </w:r>
    </w:p>
    <w:p w:rsidR="006A6AB0" w:rsidP="00E96371" w:rsidRDefault="006A6AB0">
      <w:pPr>
        <w:pStyle w:val="NormalWeb"/>
        <w:numPr>
          <w:ilvl w:val="0"/>
          <w:numId w:val="1"/>
        </w:numPr>
        <w:bidi/>
        <w:spacing w:before="0" w:beforeAutospacing="0" w:after="0" w:afterAutospacing="0" w:line="360" w:lineRule="auto"/>
        <w:jc w:val="both"/>
        <w:rPr>
          <w:rFonts w:ascii="David" w:hAnsi="David" w:cs="David"/>
        </w:rPr>
      </w:pPr>
      <w:r>
        <w:rPr>
          <w:rFonts w:ascii="David" w:hAnsi="David" w:cs="David"/>
          <w:rtl/>
        </w:rPr>
        <w:t xml:space="preserve">התובעים הם בעלי הזכויות בדירה מספר 31, בניין </w:t>
      </w:r>
      <w:r>
        <w:rPr>
          <w:rFonts w:ascii="David" w:hAnsi="David" w:cs="David"/>
        </w:rPr>
        <w:t>A</w:t>
      </w:r>
      <w:r>
        <w:rPr>
          <w:rFonts w:ascii="David" w:hAnsi="David" w:cs="David"/>
          <w:rtl/>
        </w:rPr>
        <w:t xml:space="preserve">, קומה 8 בפרויקט "קדמא בית אל". הנתבעת היא חברה יזמית אשר מכרה לתובעים את הדירה במסגרת תוכנית "מחיר למשתכן". </w:t>
      </w:r>
    </w:p>
    <w:p w:rsidR="006A6AB0" w:rsidP="00E96371" w:rsidRDefault="006A6AB0">
      <w:pPr>
        <w:pStyle w:val="NormalWeb"/>
        <w:numPr>
          <w:ilvl w:val="0"/>
          <w:numId w:val="1"/>
        </w:numPr>
        <w:bidi/>
        <w:spacing w:before="0" w:beforeAutospacing="0" w:after="0" w:afterAutospacing="0" w:line="360" w:lineRule="auto"/>
        <w:jc w:val="both"/>
        <w:rPr>
          <w:rFonts w:ascii="David" w:hAnsi="David" w:cs="David"/>
        </w:rPr>
      </w:pPr>
      <w:r>
        <w:rPr>
          <w:rFonts w:hint="cs" w:ascii="David" w:hAnsi="David" w:cs="David"/>
          <w:rtl/>
        </w:rPr>
        <w:t xml:space="preserve">הפרת התחייבות הנתבעת ואי עמידה במועד המסירה: </w:t>
      </w:r>
    </w:p>
    <w:p w:rsidR="006A6AB0" w:rsidP="00E96371" w:rsidRDefault="006A6AB0">
      <w:pPr>
        <w:pStyle w:val="NormalWeb"/>
        <w:numPr>
          <w:ilvl w:val="1"/>
          <w:numId w:val="1"/>
        </w:numPr>
        <w:bidi/>
        <w:spacing w:before="0" w:beforeAutospacing="0" w:after="0" w:afterAutospacing="0" w:line="360" w:lineRule="auto"/>
        <w:jc w:val="both"/>
        <w:rPr>
          <w:rFonts w:ascii="David" w:hAnsi="David" w:cs="David"/>
        </w:rPr>
      </w:pPr>
      <w:r w:rsidRPr="006A6AB0">
        <w:rPr>
          <w:rFonts w:ascii="David" w:hAnsi="David" w:cs="David"/>
          <w:rtl/>
        </w:rPr>
        <w:t xml:space="preserve">ביום 16.07.2020 נחתם בין הצדדים חוזה מכר לרכישת הדירה, אשר קבע בסעיף 9.1 כי מועד המסירה החוזי של הדירה הינו 31.12.2022. </w:t>
      </w:r>
    </w:p>
    <w:p w:rsidRPr="006A6AB0" w:rsidR="006A6AB0" w:rsidP="00E96371" w:rsidRDefault="006A6AB0">
      <w:pPr>
        <w:pStyle w:val="NormalWeb"/>
        <w:numPr>
          <w:ilvl w:val="1"/>
          <w:numId w:val="1"/>
        </w:numPr>
        <w:bidi/>
        <w:spacing w:before="0" w:beforeAutospacing="0" w:after="0" w:afterAutospacing="0" w:line="360" w:lineRule="auto"/>
        <w:jc w:val="both"/>
        <w:rPr>
          <w:rFonts w:ascii="David" w:hAnsi="David" w:cs="David"/>
        </w:rPr>
      </w:pPr>
      <w:r w:rsidRPr="006A6AB0">
        <w:rPr>
          <w:rFonts w:ascii="David" w:hAnsi="David" w:cs="David"/>
          <w:rtl/>
        </w:rPr>
        <w:t xml:space="preserve">טרם המסירה בפועל, נקבע מועד מסירה מחייב שבוטל בסמוך אליו, ולאחר מכן נקבע מועד חדש אליו התייצב התובע לאחר שלקח יום חופש מעבודתו, אך המסירה בוטלה מאחר </w:t>
      </w:r>
      <w:r>
        <w:rPr>
          <w:rFonts w:hint="cs" w:ascii="David" w:hAnsi="David" w:cs="David"/>
          <w:rtl/>
        </w:rPr>
        <w:t>ש</w:t>
      </w:r>
      <w:r w:rsidRPr="006A6AB0">
        <w:rPr>
          <w:rFonts w:ascii="David" w:hAnsi="David" w:cs="David"/>
          <w:rtl/>
        </w:rPr>
        <w:t>לא הותקנו שיש וקרמיקה במטבח. בגין הפסד יום עבודה של התובע שנאלץ להגיע למסירה שבוטלה עקב אי-התקנת שיש וקרמיקה במטבח תבעו סך של 550 ₪</w:t>
      </w:r>
      <w:r>
        <w:rPr>
          <w:rFonts w:hint="cs" w:ascii="David" w:hAnsi="David" w:cs="David"/>
          <w:rtl/>
        </w:rPr>
        <w:t>.</w:t>
      </w:r>
    </w:p>
    <w:p w:rsidRPr="006A6AB0" w:rsidR="006A6AB0" w:rsidP="00E96371" w:rsidRDefault="006A6AB0">
      <w:pPr>
        <w:pStyle w:val="NormalWeb"/>
        <w:numPr>
          <w:ilvl w:val="1"/>
          <w:numId w:val="1"/>
        </w:numPr>
        <w:bidi/>
        <w:spacing w:before="0" w:beforeAutospacing="0" w:after="0" w:afterAutospacing="0" w:line="360" w:lineRule="auto"/>
        <w:jc w:val="both"/>
        <w:rPr>
          <w:rFonts w:ascii="David" w:hAnsi="David" w:cs="David"/>
        </w:rPr>
      </w:pPr>
      <w:r w:rsidRPr="006A6AB0">
        <w:rPr>
          <w:rFonts w:ascii="David" w:hAnsi="David" w:cs="David"/>
          <w:rtl/>
        </w:rPr>
        <w:t>בפועל, הדירה נמסרה לתובעים רק ביום 27.04.2023, כארבעה חודשים לאחר המועד החוזי המוסכם.</w:t>
      </w:r>
      <w:r>
        <w:rPr>
          <w:rFonts w:hint="cs" w:ascii="David" w:hAnsi="David" w:cs="David"/>
          <w:rtl/>
        </w:rPr>
        <w:t xml:space="preserve"> </w:t>
      </w:r>
      <w:r w:rsidRPr="006A6AB0">
        <w:rPr>
          <w:rFonts w:ascii="David" w:hAnsi="David" w:cs="David"/>
          <w:rtl/>
        </w:rPr>
        <w:t>האיחור במסירה במשך 4 חודשים מלאים מהווה הפרה יסודית של החוזה ושל סעיף 5א לחוק המכר (דירות), המזכה א</w:t>
      </w:r>
      <w:r w:rsidRPr="006A6AB0">
        <w:rPr>
          <w:rFonts w:hint="cs" w:ascii="David" w:hAnsi="David" w:cs="David"/>
          <w:rtl/>
        </w:rPr>
        <w:t>ת התובעים</w:t>
      </w:r>
      <w:r w:rsidRPr="006A6AB0">
        <w:rPr>
          <w:rFonts w:ascii="David" w:hAnsi="David" w:cs="David"/>
          <w:rtl/>
        </w:rPr>
        <w:t xml:space="preserve"> בפיצוי סטטוטורי ללא הוכחת נזק בסך 20,400 ₪ (לפי דמי שכירות של 3,400 ₪ לחודש עבור דירה דומה מוכפלים ב-1.5).</w:t>
      </w:r>
      <w:r w:rsidR="00F84CC0">
        <w:rPr>
          <w:rFonts w:hint="cs" w:ascii="David" w:hAnsi="David" w:cs="David"/>
          <w:rtl/>
        </w:rPr>
        <w:t xml:space="preserve"> התובעים הגישו חוזה שכירות לדוגמא לפיו דמי השכירות הם בסך של 3,400 ₪ לחודש. </w:t>
      </w:r>
    </w:p>
    <w:p w:rsidR="00F84CC0" w:rsidP="00E96371" w:rsidRDefault="006A6AB0">
      <w:pPr>
        <w:pStyle w:val="NormalWeb"/>
        <w:numPr>
          <w:ilvl w:val="0"/>
          <w:numId w:val="1"/>
        </w:numPr>
        <w:bidi/>
        <w:spacing w:before="0" w:beforeAutospacing="0" w:after="0" w:afterAutospacing="0" w:line="360" w:lineRule="auto"/>
        <w:jc w:val="both"/>
        <w:rPr>
          <w:rFonts w:ascii="David" w:hAnsi="David" w:cs="David"/>
        </w:rPr>
      </w:pPr>
      <w:r>
        <w:rPr>
          <w:rFonts w:hint="cs" w:ascii="David" w:hAnsi="David" w:cs="David"/>
          <w:rtl/>
        </w:rPr>
        <w:t xml:space="preserve">ליקויי בנייה ואי תיקונם- </w:t>
      </w:r>
      <w:r w:rsidRPr="006A6AB0">
        <w:rPr>
          <w:rFonts w:ascii="David" w:hAnsi="David" w:cs="David"/>
          <w:rtl/>
        </w:rPr>
        <w:t xml:space="preserve">לאחר קבלת הדירה התגלה בה ליקוי מהותי של קיר עם רטיבות חמורה ועובש פעיל בממ"ד, אשר התפשט והיווה סיכון בריאותי ורכושי. התובעים פנו מספר פעמים </w:t>
      </w:r>
      <w:r>
        <w:rPr>
          <w:rFonts w:hint="cs" w:ascii="David" w:hAnsi="David" w:cs="David"/>
          <w:rtl/>
        </w:rPr>
        <w:t>לנתבעת</w:t>
      </w:r>
      <w:r w:rsidRPr="006A6AB0">
        <w:rPr>
          <w:rFonts w:ascii="David" w:hAnsi="David" w:cs="David"/>
          <w:rtl/>
        </w:rPr>
        <w:t xml:space="preserve"> ולקבלן המבצע, וביום 03.09.2024 שלחו דרישת פיצוי בכתב לנתבעת, אך </w:t>
      </w:r>
      <w:r w:rsidR="00B36561">
        <w:rPr>
          <w:rFonts w:hint="cs" w:ascii="David" w:hAnsi="David" w:cs="David"/>
          <w:rtl/>
        </w:rPr>
        <w:t xml:space="preserve">חרף כחלוף תקופת הבדק, </w:t>
      </w:r>
      <w:r w:rsidRPr="006A6AB0">
        <w:rPr>
          <w:rFonts w:ascii="David" w:hAnsi="David" w:cs="David"/>
          <w:rtl/>
        </w:rPr>
        <w:t xml:space="preserve">פניותיהם לא נענו והבעיה לא טופלה </w:t>
      </w:r>
      <w:r w:rsidR="00B36561">
        <w:rPr>
          <w:rFonts w:hint="cs" w:ascii="David" w:hAnsi="David" w:cs="David"/>
          <w:rtl/>
        </w:rPr>
        <w:t xml:space="preserve">והנזק התפשט לנזק שדרש איש </w:t>
      </w:r>
      <w:r w:rsidR="00B36561">
        <w:rPr>
          <w:rFonts w:hint="cs" w:ascii="David" w:hAnsi="David" w:cs="David"/>
          <w:rtl/>
        </w:rPr>
        <w:lastRenderedPageBreak/>
        <w:t>מקצוע תוך סיכון נזק בריאותי ורכושי</w:t>
      </w:r>
      <w:r w:rsidRPr="006A6AB0">
        <w:rPr>
          <w:rFonts w:ascii="David" w:hAnsi="David" w:cs="David"/>
          <w:rtl/>
        </w:rPr>
        <w:t>. בשל הליך מכירת הדירה והתחייבותם החוזית לקונה לתקן את בעיות הרטיבות לפני המסירה, נאלצ</w:t>
      </w:r>
      <w:r w:rsidR="00F84CC0">
        <w:rPr>
          <w:rFonts w:ascii="David" w:hAnsi="David" w:cs="David"/>
          <w:rtl/>
        </w:rPr>
        <w:t>ו התובעים לתקן את הנזקים עצמאית</w:t>
      </w:r>
      <w:r w:rsidR="00F84CC0">
        <w:rPr>
          <w:rFonts w:hint="cs" w:ascii="David" w:hAnsi="David" w:cs="David"/>
          <w:rtl/>
        </w:rPr>
        <w:t xml:space="preserve">. </w:t>
      </w:r>
      <w:r w:rsidR="00797DB8">
        <w:rPr>
          <w:rFonts w:hint="cs" w:ascii="David" w:hAnsi="David" w:cs="David"/>
          <w:rtl/>
        </w:rPr>
        <w:t xml:space="preserve">לתביעה צורפו מסמכים לרבות: חשבונית מס/קבלה בסך </w:t>
      </w:r>
      <w:r w:rsidR="00797DB8">
        <w:rPr>
          <w:rFonts w:ascii="David" w:hAnsi="David" w:cs="David"/>
          <w:rtl/>
        </w:rPr>
        <w:t xml:space="preserve">3,500 ₪ </w:t>
      </w:r>
      <w:r w:rsidR="00797DB8">
        <w:rPr>
          <w:rFonts w:hint="cs" w:ascii="David" w:hAnsi="David" w:cs="David"/>
          <w:rtl/>
        </w:rPr>
        <w:t xml:space="preserve">מאת </w:t>
      </w:r>
      <w:r w:rsidRPr="006A6AB0" w:rsidR="00797DB8">
        <w:rPr>
          <w:rFonts w:ascii="David" w:hAnsi="David" w:cs="David"/>
          <w:rtl/>
        </w:rPr>
        <w:t xml:space="preserve">ערן לזר ("גולשי המעטפת") עבור </w:t>
      </w:r>
      <w:r w:rsidR="00B36561">
        <w:rPr>
          <w:rFonts w:hint="cs" w:ascii="David" w:hAnsi="David" w:cs="David"/>
          <w:rtl/>
        </w:rPr>
        <w:t xml:space="preserve">ביצוע </w:t>
      </w:r>
      <w:r w:rsidRPr="006A6AB0" w:rsidR="00797DB8">
        <w:rPr>
          <w:rFonts w:ascii="David" w:hAnsi="David" w:cs="David"/>
          <w:rtl/>
        </w:rPr>
        <w:t>עבודות איטום קיר חיצוני בממ"ד</w:t>
      </w:r>
      <w:r w:rsidR="00797DB8">
        <w:rPr>
          <w:rFonts w:hint="cs" w:ascii="David" w:hAnsi="David" w:cs="David"/>
          <w:rtl/>
        </w:rPr>
        <w:t xml:space="preserve">. </w:t>
      </w:r>
      <w:r w:rsidR="00B36561">
        <w:rPr>
          <w:rFonts w:hint="cs" w:ascii="David" w:hAnsi="David" w:cs="David"/>
          <w:rtl/>
        </w:rPr>
        <w:t xml:space="preserve">בנוסף, </w:t>
      </w:r>
      <w:r w:rsidR="00797DB8">
        <w:rPr>
          <w:rFonts w:hint="cs" w:ascii="David" w:hAnsi="David" w:cs="David"/>
          <w:rtl/>
        </w:rPr>
        <w:t xml:space="preserve">בדיון הוגשה חשבונית מס/ קבלה בסך של </w:t>
      </w:r>
      <w:r w:rsidRPr="00797DB8" w:rsidR="00797DB8">
        <w:rPr>
          <w:rFonts w:ascii="David" w:hAnsi="David" w:cs="David"/>
          <w:rtl/>
        </w:rPr>
        <w:t>1,770</w:t>
      </w:r>
      <w:r w:rsidRPr="006A6AB0" w:rsidR="00797DB8">
        <w:rPr>
          <w:rFonts w:ascii="David" w:hAnsi="David" w:cs="David"/>
          <w:rtl/>
        </w:rPr>
        <w:t xml:space="preserve"> ₪ ללביא רייס </w:t>
      </w:r>
      <w:r w:rsidR="00797DB8">
        <w:rPr>
          <w:rFonts w:ascii="David" w:hAnsi="David" w:cs="David"/>
          <w:rtl/>
        </w:rPr>
        <w:t xml:space="preserve">("פשוט גבס") עבור </w:t>
      </w:r>
      <w:r w:rsidR="00B36561">
        <w:rPr>
          <w:rFonts w:hint="cs" w:ascii="David" w:hAnsi="David" w:cs="David"/>
          <w:rtl/>
        </w:rPr>
        <w:t xml:space="preserve">ביצוע </w:t>
      </w:r>
      <w:r w:rsidR="00797DB8">
        <w:rPr>
          <w:rFonts w:ascii="David" w:hAnsi="David" w:cs="David"/>
          <w:rtl/>
        </w:rPr>
        <w:t>תיקון קיר וצבע</w:t>
      </w:r>
      <w:r w:rsidRPr="006A6AB0" w:rsidR="00797DB8">
        <w:rPr>
          <w:rFonts w:ascii="David" w:hAnsi="David" w:cs="David"/>
          <w:rtl/>
        </w:rPr>
        <w:t>.</w:t>
      </w:r>
    </w:p>
    <w:p w:rsidRPr="00797DB8" w:rsidR="006A6AB0" w:rsidP="00E96371" w:rsidRDefault="00F84CC0">
      <w:pPr>
        <w:pStyle w:val="NormalWeb"/>
        <w:numPr>
          <w:ilvl w:val="0"/>
          <w:numId w:val="1"/>
        </w:numPr>
        <w:bidi/>
        <w:spacing w:before="0" w:beforeAutospacing="0" w:after="0" w:afterAutospacing="0" w:line="360" w:lineRule="auto"/>
        <w:jc w:val="both"/>
        <w:rPr>
          <w:rFonts w:ascii="David" w:hAnsi="David" w:cs="David"/>
          <w:rtl/>
        </w:rPr>
      </w:pPr>
      <w:r>
        <w:rPr>
          <w:rFonts w:hint="cs" w:ascii="David" w:hAnsi="David" w:cs="David"/>
          <w:rtl/>
        </w:rPr>
        <w:t>נתבע סך של</w:t>
      </w:r>
      <w:r>
        <w:rPr>
          <w:rFonts w:ascii="David" w:hAnsi="David" w:cs="David"/>
          <w:rtl/>
        </w:rPr>
        <w:t xml:space="preserve"> 39,041 ₪</w:t>
      </w:r>
      <w:r>
        <w:rPr>
          <w:rFonts w:hint="cs" w:ascii="David" w:hAnsi="David" w:cs="David"/>
          <w:rtl/>
        </w:rPr>
        <w:t xml:space="preserve">: </w:t>
      </w:r>
      <w:r w:rsidR="00797DB8">
        <w:rPr>
          <w:rFonts w:hint="cs" w:ascii="David" w:hAnsi="David" w:cs="David"/>
          <w:rtl/>
        </w:rPr>
        <w:t>20,400 ₪ פיצוי בגין איחור במסירה</w:t>
      </w:r>
      <w:r w:rsidR="000A1986">
        <w:rPr>
          <w:rFonts w:hint="cs" w:ascii="David" w:hAnsi="David" w:cs="David"/>
          <w:rtl/>
        </w:rPr>
        <w:t xml:space="preserve"> (3400 </w:t>
      </w:r>
      <w:r w:rsidR="000A1986">
        <w:rPr>
          <w:rFonts w:hint="cs" w:ascii="David" w:hAnsi="David" w:cs="David"/>
        </w:rPr>
        <w:t>X</w:t>
      </w:r>
      <w:r w:rsidR="000A1986">
        <w:rPr>
          <w:rFonts w:hint="cs" w:ascii="David" w:hAnsi="David" w:cs="David"/>
          <w:rtl/>
        </w:rPr>
        <w:t xml:space="preserve"> 4</w:t>
      </w:r>
      <w:r w:rsidR="000A1986">
        <w:rPr>
          <w:rFonts w:hint="cs" w:ascii="David" w:hAnsi="David" w:cs="David"/>
        </w:rPr>
        <w:t>X</w:t>
      </w:r>
      <w:r w:rsidR="000A1986">
        <w:rPr>
          <w:rFonts w:hint="cs" w:ascii="David" w:hAnsi="David" w:cs="David"/>
          <w:rtl/>
        </w:rPr>
        <w:t xml:space="preserve"> 1.5)</w:t>
      </w:r>
      <w:r w:rsidR="00797DB8">
        <w:rPr>
          <w:rFonts w:hint="cs" w:ascii="David" w:hAnsi="David" w:cs="David"/>
          <w:rtl/>
        </w:rPr>
        <w:t xml:space="preserve">, 550 ₪ הפסד יום עבודה, </w:t>
      </w:r>
      <w:r w:rsidR="00797DB8">
        <w:rPr>
          <w:rFonts w:ascii="David" w:hAnsi="David" w:cs="David"/>
          <w:rtl/>
        </w:rPr>
        <w:t xml:space="preserve"> 5,000 ₪ תיקון </w:t>
      </w:r>
      <w:r>
        <w:rPr>
          <w:rFonts w:ascii="David" w:hAnsi="David" w:cs="David"/>
          <w:rtl/>
        </w:rPr>
        <w:t>ליקויי</w:t>
      </w:r>
      <w:r w:rsidR="00797DB8">
        <w:rPr>
          <w:rFonts w:hint="cs" w:ascii="David" w:hAnsi="David" w:cs="David"/>
          <w:rtl/>
        </w:rPr>
        <w:t>ם</w:t>
      </w:r>
      <w:r w:rsidR="00797DB8">
        <w:rPr>
          <w:rFonts w:ascii="David" w:hAnsi="David" w:cs="David"/>
          <w:rtl/>
        </w:rPr>
        <w:t>, 10,000 ₪ בגין עוגמת נפש</w:t>
      </w:r>
      <w:r w:rsidR="00797DB8">
        <w:rPr>
          <w:rFonts w:hint="cs" w:ascii="David" w:hAnsi="David" w:cs="David"/>
          <w:rtl/>
        </w:rPr>
        <w:t>.</w:t>
      </w:r>
    </w:p>
    <w:p w:rsidR="00797DB8" w:rsidP="00E96371" w:rsidRDefault="006A6AB0">
      <w:pPr>
        <w:pStyle w:val="NormalWeb"/>
        <w:numPr>
          <w:ilvl w:val="0"/>
          <w:numId w:val="1"/>
        </w:numPr>
        <w:bidi/>
        <w:spacing w:before="0" w:beforeAutospacing="0" w:after="0" w:afterAutospacing="0" w:line="360" w:lineRule="auto"/>
        <w:jc w:val="both"/>
        <w:rPr>
          <w:rFonts w:ascii="David" w:hAnsi="David" w:cs="David"/>
        </w:rPr>
      </w:pPr>
      <w:r w:rsidRPr="00F84CC0">
        <w:rPr>
          <w:rFonts w:ascii="David" w:hAnsi="David" w:cs="David"/>
          <w:rtl/>
        </w:rPr>
        <w:t>ביום 25.03.2026 התובע</w:t>
      </w:r>
      <w:r w:rsidRPr="00F84CC0" w:rsidR="00F84CC0">
        <w:rPr>
          <w:rFonts w:ascii="David" w:hAnsi="David" w:cs="David"/>
          <w:rtl/>
        </w:rPr>
        <w:t xml:space="preserve">ים </w:t>
      </w:r>
      <w:r w:rsidRPr="00F84CC0" w:rsidR="00B36561">
        <w:rPr>
          <w:rFonts w:ascii="David" w:hAnsi="David" w:cs="David"/>
          <w:rtl/>
        </w:rPr>
        <w:t xml:space="preserve">הגישו </w:t>
      </w:r>
      <w:r w:rsidRPr="00F84CC0" w:rsidR="00F84CC0">
        <w:rPr>
          <w:rFonts w:ascii="David" w:hAnsi="David" w:cs="David"/>
          <w:rtl/>
        </w:rPr>
        <w:t>בקשה דחופה להקדמת מועד הדיון</w:t>
      </w:r>
      <w:r w:rsidRPr="00F84CC0" w:rsidR="00F84CC0">
        <w:rPr>
          <w:rFonts w:hint="cs" w:ascii="David" w:hAnsi="David" w:cs="David"/>
          <w:rtl/>
        </w:rPr>
        <w:t xml:space="preserve">, במסגרתה נטען כי הדירה מושכרת לצד ג' הדורש תיקון הליקויים שהתגלו, ובפרט בעיית רטיבות ונזילות בחדר הממ"ד שגרמה לנזק, בקירות, וכי אי טיפול מיידי בליקויים כולל עובש פעיל בקיר הוא מפגע תברואתי החושף את התובעים לסיכון לנקיטת הליכים נגדם מצד השוכרת. עוד נטען כי התובעים חתמו על הסכם למכירת הדירה והתחייבו כלפי הקונה לתקן את הליקויים לרבות תיקון הרטיבות, הנזילות והנזקים הנלווים וביצוע תיקוני צבע. </w:t>
      </w:r>
      <w:r w:rsidRPr="00F84CC0">
        <w:rPr>
          <w:rFonts w:ascii="David" w:hAnsi="David" w:cs="David"/>
          <w:rtl/>
        </w:rPr>
        <w:t xml:space="preserve"> </w:t>
      </w:r>
    </w:p>
    <w:p w:rsidR="00797DB8" w:rsidP="00E96371" w:rsidRDefault="00797DB8">
      <w:pPr>
        <w:pStyle w:val="NormalWeb"/>
        <w:bidi/>
        <w:spacing w:before="0" w:beforeAutospacing="0" w:after="0" w:afterAutospacing="0" w:line="360" w:lineRule="auto"/>
        <w:ind w:left="142"/>
        <w:jc w:val="both"/>
        <w:rPr>
          <w:rFonts w:ascii="David" w:hAnsi="David" w:cs="David"/>
        </w:rPr>
      </w:pPr>
      <w:r>
        <w:rPr>
          <w:rFonts w:hint="cs" w:ascii="David" w:hAnsi="David" w:cs="David"/>
          <w:rtl/>
        </w:rPr>
        <w:t>תמצית טענות הנתבעת בכתב ההגנה:</w:t>
      </w:r>
    </w:p>
    <w:p w:rsidR="006A6AB0" w:rsidP="00E96371" w:rsidRDefault="00797DB8">
      <w:pPr>
        <w:pStyle w:val="NormalWeb"/>
        <w:numPr>
          <w:ilvl w:val="0"/>
          <w:numId w:val="1"/>
        </w:numPr>
        <w:bidi/>
        <w:spacing w:before="0" w:beforeAutospacing="0" w:after="0" w:afterAutospacing="0" w:line="360" w:lineRule="auto"/>
        <w:jc w:val="both"/>
        <w:rPr>
          <w:rFonts w:ascii="David" w:hAnsi="David" w:cs="David"/>
        </w:rPr>
      </w:pPr>
      <w:r>
        <w:rPr>
          <w:rFonts w:hint="cs" w:ascii="David" w:hAnsi="David" w:cs="David"/>
          <w:rtl/>
        </w:rPr>
        <w:t>ל</w:t>
      </w:r>
      <w:r>
        <w:rPr>
          <w:rFonts w:ascii="David" w:hAnsi="David" w:cs="David"/>
          <w:rtl/>
        </w:rPr>
        <w:t>טענ</w:t>
      </w:r>
      <w:r>
        <w:rPr>
          <w:rFonts w:hint="cs" w:ascii="David" w:hAnsi="David" w:cs="David"/>
          <w:rtl/>
        </w:rPr>
        <w:t>ת</w:t>
      </w:r>
      <w:r>
        <w:rPr>
          <w:rFonts w:ascii="David" w:hAnsi="David" w:cs="David"/>
          <w:rtl/>
        </w:rPr>
        <w:t xml:space="preserve"> הנתבעת יש לדחות את התביעה</w:t>
      </w:r>
      <w:r>
        <w:rPr>
          <w:rFonts w:hint="cs" w:ascii="David" w:hAnsi="David" w:cs="David"/>
          <w:rtl/>
        </w:rPr>
        <w:t xml:space="preserve">, </w:t>
      </w:r>
      <w:r w:rsidRPr="00797DB8" w:rsidR="006A6AB0">
        <w:rPr>
          <w:rFonts w:ascii="David" w:hAnsi="David" w:cs="David"/>
          <w:rtl/>
        </w:rPr>
        <w:t>הדירה נמסרה ביום 27.04.2023, כך שהעיכוב בפועל עמד על פחות מארבעה חודשים</w:t>
      </w:r>
      <w:r w:rsidR="00B36561">
        <w:rPr>
          <w:rFonts w:hint="cs" w:ascii="David" w:hAnsi="David" w:cs="David"/>
          <w:rtl/>
        </w:rPr>
        <w:t xml:space="preserve"> </w:t>
      </w:r>
      <w:r w:rsidR="00B36561">
        <w:rPr>
          <w:rFonts w:hint="cs" w:ascii="David" w:hAnsi="David" w:cs="David"/>
          <w:b/>
          <w:bCs/>
          <w:rtl/>
        </w:rPr>
        <w:t xml:space="preserve">"הצליחה הנתבעת למסור את הדירה בסה"כ באיחור של 4 חודשים לעומת המועד החוזי" </w:t>
      </w:r>
      <w:r w:rsidRPr="00B36561" w:rsidR="00B36561">
        <w:rPr>
          <w:rFonts w:hint="cs" w:ascii="David" w:hAnsi="David" w:cs="David"/>
          <w:rtl/>
        </w:rPr>
        <w:t>(ס' 16 בכתב ההגנה)</w:t>
      </w:r>
      <w:r w:rsidRPr="00B36561" w:rsidR="006A6AB0">
        <w:rPr>
          <w:rFonts w:ascii="David" w:hAnsi="David" w:cs="David"/>
          <w:rtl/>
        </w:rPr>
        <w:t>.</w:t>
      </w:r>
      <w:r w:rsidRPr="00797DB8" w:rsidR="006A6AB0">
        <w:rPr>
          <w:rFonts w:ascii="David" w:hAnsi="David" w:cs="David"/>
          <w:rtl/>
        </w:rPr>
        <w:t xml:space="preserve"> הנתבעת טענה כי העיכוב נבע מכוח עליון ומנסיבות שאינן בשליטתה בהתאם לסעיף 9.5 לחוזה, ובכלל זה מגפת הקורונה העולמית שגרמה להשבתה ומחסור חמור בפועלים ובחומרים, וכן עיכובים של חברת החשמל בהעתקת עמוד חשמל שניצב בשטח הבנייה. בנוסף, הנתבעת </w:t>
      </w:r>
      <w:r w:rsidRPr="00797DB8" w:rsidR="00B36561">
        <w:rPr>
          <w:rFonts w:ascii="David" w:hAnsi="David" w:cs="David"/>
          <w:rtl/>
        </w:rPr>
        <w:t xml:space="preserve">טענה </w:t>
      </w:r>
      <w:r w:rsidRPr="00797DB8" w:rsidR="006A6AB0">
        <w:rPr>
          <w:rFonts w:ascii="David" w:hAnsi="David" w:cs="David"/>
          <w:rtl/>
        </w:rPr>
        <w:t>כי התקשורת בנושא הליקויים נעשתה ישירות מול הקבלן המבצע שניתק עמה מגע מאוחר יותר, וכי לא צורפה חוות דעת מקצועית או הצעות מחיר מסודרות המבססות את עלויות התיקון הנטענות.</w:t>
      </w:r>
    </w:p>
    <w:p w:rsidR="004E1DC1" w:rsidP="00E96371" w:rsidRDefault="004E1DC1">
      <w:pPr>
        <w:pStyle w:val="NormalWeb"/>
        <w:bidi/>
        <w:spacing w:before="0" w:beforeAutospacing="0" w:after="0" w:afterAutospacing="0" w:line="360" w:lineRule="auto"/>
        <w:ind w:left="142"/>
        <w:jc w:val="both"/>
        <w:rPr>
          <w:rFonts w:ascii="David" w:hAnsi="David" w:cs="David"/>
        </w:rPr>
      </w:pPr>
      <w:r>
        <w:rPr>
          <w:rFonts w:hint="cs" w:ascii="David" w:hAnsi="David" w:cs="David"/>
          <w:rtl/>
        </w:rPr>
        <w:t xml:space="preserve">תמצית עדויות הצדדים בדיון </w:t>
      </w:r>
      <w:r w:rsidRPr="00797DB8">
        <w:rPr>
          <w:rFonts w:ascii="David" w:hAnsi="David" w:cs="David"/>
          <w:rtl/>
        </w:rPr>
        <w:t>ביום 22.07.2026</w:t>
      </w:r>
      <w:r>
        <w:rPr>
          <w:rFonts w:hint="cs" w:ascii="David" w:hAnsi="David" w:cs="David"/>
          <w:rtl/>
        </w:rPr>
        <w:t>:</w:t>
      </w:r>
    </w:p>
    <w:p w:rsidR="006A6AB0" w:rsidP="00E96371" w:rsidRDefault="00797DB8">
      <w:pPr>
        <w:pStyle w:val="NormalWeb"/>
        <w:numPr>
          <w:ilvl w:val="0"/>
          <w:numId w:val="1"/>
        </w:numPr>
        <w:bidi/>
        <w:spacing w:before="0" w:beforeAutospacing="0" w:after="0" w:afterAutospacing="0" w:line="360" w:lineRule="auto"/>
        <w:jc w:val="both"/>
        <w:rPr>
          <w:rFonts w:ascii="David" w:hAnsi="David" w:cs="David"/>
        </w:rPr>
      </w:pPr>
      <w:r>
        <w:rPr>
          <w:rFonts w:ascii="David" w:hAnsi="David" w:cs="David"/>
          <w:rtl/>
        </w:rPr>
        <w:t xml:space="preserve">התובעת </w:t>
      </w:r>
      <w:r>
        <w:rPr>
          <w:rFonts w:hint="cs" w:ascii="David" w:hAnsi="David" w:cs="David"/>
          <w:rtl/>
        </w:rPr>
        <w:t xml:space="preserve">חזרה </w:t>
      </w:r>
      <w:r w:rsidRPr="00797DB8" w:rsidR="006A6AB0">
        <w:rPr>
          <w:rFonts w:ascii="David" w:hAnsi="David" w:cs="David"/>
          <w:rtl/>
        </w:rPr>
        <w:t>על טענותיה והדגישה כי ענף הבנייה פעל כסדרו במהלך הקורונה כענף חיוני, וכי החוק תוקן בתקופת הקורונה באופן שאינו פוטר את הנתבעת מתשלום הפיצוי</w:t>
      </w:r>
      <w:r w:rsidR="00B36561">
        <w:rPr>
          <w:rFonts w:hint="cs" w:ascii="David" w:hAnsi="David" w:cs="David"/>
          <w:rtl/>
        </w:rPr>
        <w:t>, העיכוב בגין עמוד החשמל אלה תקלות טבעיות בפרויקט, שלא פוטרות ממסירת הדירה במועד</w:t>
      </w:r>
      <w:r w:rsidR="00B36561">
        <w:rPr>
          <w:rFonts w:ascii="David" w:hAnsi="David" w:cs="David"/>
          <w:rtl/>
        </w:rPr>
        <w:t xml:space="preserve">. </w:t>
      </w:r>
      <w:r w:rsidR="00B36561">
        <w:rPr>
          <w:rFonts w:hint="cs" w:ascii="David" w:hAnsi="David" w:cs="David"/>
          <w:rtl/>
        </w:rPr>
        <w:t xml:space="preserve">לאור העיכוב במסירה הם לא הם הפסידו דמי שכירות. </w:t>
      </w:r>
      <w:r>
        <w:rPr>
          <w:rFonts w:hint="cs" w:ascii="David" w:hAnsi="David" w:cs="David"/>
          <w:rtl/>
        </w:rPr>
        <w:t xml:space="preserve">התובעים </w:t>
      </w:r>
      <w:r w:rsidRPr="00797DB8" w:rsidR="006A6AB0">
        <w:rPr>
          <w:rFonts w:ascii="David" w:hAnsi="David" w:cs="David"/>
          <w:rtl/>
        </w:rPr>
        <w:t xml:space="preserve">הסבירו כי חישוב דמי השכירות ההשוואתיים בסך 3,400 ₪ התבסס על חוזה של דירה סמוכה בפרויקט "אבני דרך". בפועל, </w:t>
      </w:r>
      <w:r w:rsidR="00B36561">
        <w:rPr>
          <w:rFonts w:hint="cs" w:ascii="David" w:hAnsi="David" w:cs="David"/>
          <w:rtl/>
        </w:rPr>
        <w:t>כשנמסרה ל</w:t>
      </w:r>
      <w:r w:rsidRPr="00797DB8" w:rsidR="006A6AB0">
        <w:rPr>
          <w:rFonts w:ascii="David" w:hAnsi="David" w:cs="David"/>
          <w:rtl/>
        </w:rPr>
        <w:t xml:space="preserve">הם </w:t>
      </w:r>
      <w:r w:rsidR="00B36561">
        <w:rPr>
          <w:rFonts w:hint="cs" w:ascii="David" w:hAnsi="David" w:cs="David"/>
          <w:rtl/>
        </w:rPr>
        <w:t>הדירה הם השכירו את הדירה ו</w:t>
      </w:r>
      <w:r w:rsidRPr="00797DB8" w:rsidR="006A6AB0">
        <w:rPr>
          <w:rFonts w:ascii="David" w:hAnsi="David" w:cs="David"/>
          <w:rtl/>
        </w:rPr>
        <w:t>קיבלו דמי שכירות נמוכים יותר של 2,750 ₪ בשנה הראשונה עקב הצפת השוק בדירות חדשות</w:t>
      </w:r>
      <w:r w:rsidR="003454CF">
        <w:rPr>
          <w:rFonts w:hint="cs" w:ascii="David" w:hAnsi="David" w:cs="David"/>
          <w:rtl/>
        </w:rPr>
        <w:t>,</w:t>
      </w:r>
      <w:r w:rsidR="00B36561">
        <w:rPr>
          <w:rFonts w:hint="cs" w:ascii="David" w:hAnsi="David" w:cs="David"/>
          <w:rtl/>
        </w:rPr>
        <w:t xml:space="preserve"> שנה לאחר מכן 3,100 ₪, ושנה לאחר מכן 3,400 ₪</w:t>
      </w:r>
      <w:r w:rsidRPr="00797DB8" w:rsidR="006A6AB0">
        <w:rPr>
          <w:rFonts w:ascii="David" w:hAnsi="David" w:cs="David"/>
          <w:rtl/>
        </w:rPr>
        <w:t>.</w:t>
      </w:r>
      <w:r w:rsidRPr="00B36561" w:rsidR="00B36561">
        <w:rPr>
          <w:rFonts w:hint="cs" w:ascii="David" w:hAnsi="David" w:cs="David"/>
          <w:rtl/>
        </w:rPr>
        <w:t xml:space="preserve"> </w:t>
      </w:r>
      <w:r w:rsidR="00B36561">
        <w:rPr>
          <w:rFonts w:hint="cs" w:ascii="David" w:hAnsi="David" w:cs="David"/>
          <w:rtl/>
        </w:rPr>
        <w:t>לגבי הליקויים, התובעים פנו לקבלן ולנתבעת בשנת הבדק, הנתבעת בעצמה הפנתה את התובעים לקבלן, הנתבעת התעלמה מפניות התובעים, הקבלן הורה לנו לפנות לנתבעת. בלב ברירה הם נאלצו לתקן לאחר שהשוכרת הלינה על כך, ולאחר שלא היה שום מוצא כי התובעים מכרו את הדירה והתחייבו למסור דירה ללא הליקויים.</w:t>
      </w:r>
      <w:r w:rsidR="00B36561">
        <w:rPr>
          <w:rFonts w:ascii="David" w:hAnsi="David" w:cs="David"/>
          <w:rtl/>
        </w:rPr>
        <w:t xml:space="preserve"> התובעים </w:t>
      </w:r>
      <w:r w:rsidR="00B36561">
        <w:rPr>
          <w:rFonts w:hint="cs" w:ascii="David" w:hAnsi="David" w:cs="David"/>
          <w:rtl/>
        </w:rPr>
        <w:t xml:space="preserve">העידו שחיפשו בעל מקצוע לתיקון הליקויים במחיר סביר לקחו הצעות,. התובעים </w:t>
      </w:r>
      <w:r w:rsidR="00B36561">
        <w:rPr>
          <w:rFonts w:ascii="David" w:hAnsi="David" w:cs="David"/>
          <w:rtl/>
        </w:rPr>
        <w:t>ה</w:t>
      </w:r>
      <w:r w:rsidR="00B36561">
        <w:rPr>
          <w:rFonts w:hint="cs" w:ascii="David" w:hAnsi="David" w:cs="David"/>
          <w:rtl/>
        </w:rPr>
        <w:t>ציגו</w:t>
      </w:r>
      <w:r w:rsidRPr="00797DB8" w:rsidR="00B36561">
        <w:rPr>
          <w:rFonts w:ascii="David" w:hAnsi="David" w:cs="David"/>
          <w:rtl/>
        </w:rPr>
        <w:t xml:space="preserve"> במהלך הדיון </w:t>
      </w:r>
      <w:r w:rsidRPr="00797DB8" w:rsidR="00B36561">
        <w:rPr>
          <w:rFonts w:ascii="David" w:hAnsi="David" w:cs="David"/>
          <w:rtl/>
        </w:rPr>
        <w:lastRenderedPageBreak/>
        <w:t xml:space="preserve">הקלטה של </w:t>
      </w:r>
      <w:r w:rsidR="00B36561">
        <w:rPr>
          <w:rFonts w:hint="cs" w:ascii="David" w:hAnsi="David" w:cs="David"/>
          <w:rtl/>
        </w:rPr>
        <w:t xml:space="preserve">בעל מקצוע - </w:t>
      </w:r>
      <w:r w:rsidRPr="00797DB8" w:rsidR="00B36561">
        <w:rPr>
          <w:rFonts w:ascii="David" w:hAnsi="David" w:cs="David"/>
          <w:rtl/>
        </w:rPr>
        <w:t>צבעי</w:t>
      </w:r>
      <w:r w:rsidR="00B36561">
        <w:rPr>
          <w:rFonts w:ascii="David" w:hAnsi="David" w:cs="David"/>
          <w:rtl/>
        </w:rPr>
        <w:t xml:space="preserve"> שהציע עלות תיקון של 2,500 ₪ להוכ</w:t>
      </w:r>
      <w:r w:rsidRPr="00797DB8" w:rsidR="00B36561">
        <w:rPr>
          <w:rFonts w:ascii="David" w:hAnsi="David" w:cs="David"/>
          <w:rtl/>
        </w:rPr>
        <w:t>ח</w:t>
      </w:r>
      <w:r w:rsidR="00B36561">
        <w:rPr>
          <w:rFonts w:hint="cs" w:ascii="David" w:hAnsi="David" w:cs="David"/>
          <w:rtl/>
        </w:rPr>
        <w:t xml:space="preserve">ת טענתם שבדקו הצעות מחיר והעבודה הוזמנה על פי </w:t>
      </w:r>
      <w:r w:rsidR="00B36561">
        <w:rPr>
          <w:rFonts w:ascii="David" w:hAnsi="David" w:cs="David"/>
          <w:rtl/>
        </w:rPr>
        <w:t>הצעה זולה יותר בסך 1,770 ₪</w:t>
      </w:r>
      <w:r w:rsidR="00B36561">
        <w:rPr>
          <w:rFonts w:hint="cs" w:ascii="David" w:hAnsi="David" w:cs="David"/>
          <w:rtl/>
        </w:rPr>
        <w:t xml:space="preserve">. נקבע מועד למסירה התובע נאלץ להעדר מהעבודה ובדרכו זה בוטל כי לא היה שיש, זה משהו שיודעים מראש, לא ליקוי שמתגלה במועד המסירה. </w:t>
      </w:r>
    </w:p>
    <w:p w:rsidR="006A6AB0" w:rsidP="00E96371" w:rsidRDefault="00797DB8">
      <w:pPr>
        <w:pStyle w:val="NormalWeb"/>
        <w:numPr>
          <w:ilvl w:val="0"/>
          <w:numId w:val="1"/>
        </w:numPr>
        <w:bidi/>
        <w:spacing w:before="0" w:beforeAutospacing="0" w:after="0" w:afterAutospacing="0" w:line="360" w:lineRule="auto"/>
        <w:jc w:val="both"/>
        <w:rPr>
          <w:rFonts w:ascii="David" w:hAnsi="David" w:cs="David"/>
        </w:rPr>
      </w:pPr>
      <w:r>
        <w:rPr>
          <w:rFonts w:ascii="David" w:hAnsi="David" w:cs="David"/>
          <w:rtl/>
        </w:rPr>
        <w:t>נציג הנתבעת</w:t>
      </w:r>
      <w:r>
        <w:rPr>
          <w:rFonts w:hint="cs" w:ascii="David" w:hAnsi="David" w:cs="David"/>
          <w:rtl/>
        </w:rPr>
        <w:t xml:space="preserve"> </w:t>
      </w:r>
      <w:r w:rsidRPr="00797DB8" w:rsidR="006A6AB0">
        <w:rPr>
          <w:rFonts w:ascii="David" w:hAnsi="David" w:cs="David"/>
          <w:rtl/>
        </w:rPr>
        <w:t>אישר בדיון כי מועד המסירה החוזי היה 31.12.2022 והדירה נמסרה ביום 27.04.2023, אך עמד על כך שהאיחור מוצדק עקב בעיות תשתית קשות שאינן בשליטתם, כגון העתקת עמוד החשמל על ידי רמ"י וחברת החשמל והסמיכות לבסיס צבאי שדרשה תיאומים רבים</w:t>
      </w:r>
      <w:r w:rsidR="00B36561">
        <w:rPr>
          <w:rFonts w:hint="cs" w:ascii="David" w:hAnsi="David" w:cs="David"/>
          <w:rtl/>
        </w:rPr>
        <w:t>, מעליות שלא סופקו בזמן. נציג הנתבעת אישר שיש דיירים שאכן קיבלו פיצוי בגין האיחור במסירה</w:t>
      </w:r>
      <w:r w:rsidRPr="00797DB8" w:rsidR="006A6AB0">
        <w:rPr>
          <w:rFonts w:ascii="David" w:hAnsi="David" w:cs="David"/>
          <w:rtl/>
        </w:rPr>
        <w:t xml:space="preserve">. בנוגע לליקויים, הסביר נציג הנתבעת כי </w:t>
      </w:r>
      <w:r w:rsidR="00B36561">
        <w:rPr>
          <w:rFonts w:hint="cs" w:ascii="David" w:hAnsi="David" w:cs="David"/>
          <w:rtl/>
        </w:rPr>
        <w:t xml:space="preserve">אכן התובעים פנו לנתבעת אך </w:t>
      </w:r>
      <w:r w:rsidRPr="00797DB8" w:rsidR="006A6AB0">
        <w:rPr>
          <w:rFonts w:ascii="David" w:hAnsi="David" w:cs="David"/>
          <w:rtl/>
        </w:rPr>
        <w:t xml:space="preserve">הפניות לא טופלו מאחר שלאחר אירועי ה-7.10.23 לא ניתן היה להכניס פועלים פלסטינים לאתר, אנשי הנתבעת גויסו למילואים והקבלן המבצע ניתק מגע. </w:t>
      </w:r>
      <w:r w:rsidR="00B36561">
        <w:rPr>
          <w:rFonts w:hint="cs" w:ascii="David" w:hAnsi="David" w:cs="David"/>
          <w:rtl/>
        </w:rPr>
        <w:t>לגבי הפניות לפני ה7.10.23 בתחילת הדרך היה הקבלן אבל הקבלן החליט  לנתק מגע וזה גרם לעיכובים ביישום הבדק.</w:t>
      </w:r>
    </w:p>
    <w:p w:rsidR="00B36561" w:rsidP="00E96371" w:rsidRDefault="00B36561">
      <w:pPr>
        <w:pStyle w:val="NormalWeb"/>
        <w:numPr>
          <w:ilvl w:val="0"/>
          <w:numId w:val="1"/>
        </w:numPr>
        <w:bidi/>
        <w:spacing w:before="0" w:beforeAutospacing="0" w:after="0" w:afterAutospacing="0" w:line="360" w:lineRule="auto"/>
        <w:jc w:val="both"/>
        <w:rPr>
          <w:rFonts w:ascii="David" w:hAnsi="David" w:cs="David"/>
        </w:rPr>
      </w:pPr>
      <w:r>
        <w:rPr>
          <w:rFonts w:hint="cs" w:ascii="David" w:hAnsi="David" w:cs="David"/>
          <w:rtl/>
        </w:rPr>
        <w:t xml:space="preserve">התובעים השיבו לטיעוני נציג הנתבעת בדיון כי אף אחד לא עדכן שיש צוואר בקבוק לאור עמוד החשמל ושהדירה לא תימסר בזמן. התובעים פנו לפני ה 7.10.23, וגם לאחר המלחמה התובע העיד שהוא בעצמו עובד בענף הבניה, וזה לא מצדיק שלא תיקנו הנתבעת התעלמה מהם ולא השיבה ובכלל זה לא טענה שבגלל המלחמה אין כוח אדם, בהעדר מענה התובעים העידו </w:t>
      </w:r>
      <w:r>
        <w:rPr>
          <w:rFonts w:hint="cs" w:ascii="David" w:hAnsi="David" w:cs="David"/>
          <w:b/>
          <w:bCs/>
          <w:rtl/>
        </w:rPr>
        <w:t xml:space="preserve">"אנחנו ניצבנו בפני שוקת שבורה שהשוכרת שלנו מאיימת לבטל לנו צ'קים". </w:t>
      </w:r>
      <w:r>
        <w:rPr>
          <w:rFonts w:hint="cs" w:ascii="David" w:hAnsi="David" w:cs="David"/>
          <w:rtl/>
        </w:rPr>
        <w:t xml:space="preserve"> התובעים העידו ששולם פיצוי בגין איחור במסירה לדיירים אחרים בפרויקט הזה. עוד העידו התובעים כי פנו לנתבעת וניסו להימנע מהגשת התביעה ובהעדר מענה נאלצו לפנות לבית המשפט.</w:t>
      </w:r>
    </w:p>
    <w:p w:rsidR="00797DB8" w:rsidP="00E96371" w:rsidRDefault="00797DB8">
      <w:pPr>
        <w:pStyle w:val="NormalWeb"/>
        <w:bidi/>
        <w:spacing w:before="0" w:beforeAutospacing="0" w:after="0" w:afterAutospacing="0" w:line="360" w:lineRule="auto"/>
        <w:ind w:left="567"/>
        <w:jc w:val="both"/>
        <w:rPr>
          <w:rFonts w:ascii="David" w:hAnsi="David" w:cs="David"/>
          <w:b/>
          <w:bCs/>
          <w:u w:val="single"/>
          <w:rtl/>
        </w:rPr>
      </w:pPr>
    </w:p>
    <w:p w:rsidRPr="00797DB8" w:rsidR="00797DB8" w:rsidP="00E96371" w:rsidRDefault="00797DB8">
      <w:pPr>
        <w:pStyle w:val="NormalWeb"/>
        <w:bidi/>
        <w:spacing w:before="0" w:beforeAutospacing="0" w:after="0" w:afterAutospacing="0" w:line="360" w:lineRule="auto"/>
        <w:jc w:val="both"/>
        <w:rPr>
          <w:rFonts w:ascii="David" w:hAnsi="David" w:cs="David"/>
          <w:b/>
          <w:bCs/>
          <w:u w:val="single"/>
        </w:rPr>
      </w:pPr>
      <w:r>
        <w:rPr>
          <w:rFonts w:hint="cs" w:ascii="David" w:hAnsi="David" w:cs="David"/>
          <w:b/>
          <w:bCs/>
          <w:u w:val="single"/>
          <w:rtl/>
        </w:rPr>
        <w:t xml:space="preserve">דיון והכרעה: </w:t>
      </w:r>
    </w:p>
    <w:p w:rsidR="00797DB8" w:rsidP="00E96371" w:rsidRDefault="00797DB8">
      <w:pPr>
        <w:pStyle w:val="10"/>
        <w:numPr>
          <w:ilvl w:val="0"/>
          <w:numId w:val="1"/>
        </w:numPr>
        <w:spacing w:before="240" w:after="240" w:line="360" w:lineRule="auto"/>
        <w:jc w:val="both"/>
      </w:pPr>
      <w:r>
        <w:rPr>
          <w:rFonts w:hint="cs"/>
          <w:rtl/>
        </w:rPr>
        <w:t xml:space="preserve">לאחר ששמעתי את הצדדים במסגרת הדיון שהתקיים לפניי והתרשמתי באופן בלתי אמצעי מעדותם, ולאחר שעיינתי בכתבי הטענות ובמסמכים שצורפו אליהם, וכן עמדתי על נסיבות מסירת הדירה והליקויים, הגעתי לכלל מסקנה, </w:t>
      </w:r>
      <w:r>
        <w:rPr>
          <w:rFonts w:hint="cs" w:ascii="Arial" w:hAnsi="Arial"/>
          <w:rtl/>
        </w:rPr>
        <w:t xml:space="preserve">כי </w:t>
      </w:r>
      <w:r w:rsidRPr="00656E40">
        <w:rPr>
          <w:rFonts w:hint="cs" w:ascii="Arial" w:hAnsi="Arial"/>
          <w:b/>
          <w:bCs/>
          <w:rtl/>
        </w:rPr>
        <w:t xml:space="preserve">דין התביעה </w:t>
      </w:r>
      <w:r>
        <w:rPr>
          <w:rFonts w:hint="cs" w:ascii="Arial" w:hAnsi="Arial"/>
          <w:b/>
          <w:bCs/>
          <w:rtl/>
        </w:rPr>
        <w:t>להתקבל</w:t>
      </w:r>
      <w:r>
        <w:rPr>
          <w:rFonts w:hint="cs" w:ascii="Arial" w:hAnsi="Arial"/>
          <w:rtl/>
        </w:rPr>
        <w:t xml:space="preserve">, </w:t>
      </w:r>
      <w:r w:rsidR="00B36561">
        <w:rPr>
          <w:rFonts w:hint="cs" w:ascii="Arial" w:hAnsi="Arial"/>
          <w:rtl/>
        </w:rPr>
        <w:t xml:space="preserve">באופן </w:t>
      </w:r>
      <w:r>
        <w:rPr>
          <w:rFonts w:hint="cs" w:ascii="Arial" w:hAnsi="Arial"/>
          <w:rtl/>
        </w:rPr>
        <w:t xml:space="preserve">כמפורט להלן. אבהיר טעמיי: </w:t>
      </w:r>
    </w:p>
    <w:p w:rsidRPr="000B28CC" w:rsidR="00797DB8" w:rsidP="00E96371" w:rsidRDefault="00797DB8">
      <w:pPr>
        <w:pStyle w:val="10"/>
        <w:numPr>
          <w:ilvl w:val="0"/>
          <w:numId w:val="1"/>
        </w:numPr>
        <w:spacing w:before="240" w:after="240" w:line="360" w:lineRule="auto"/>
        <w:jc w:val="both"/>
      </w:pPr>
      <w:r w:rsidRPr="000B28CC">
        <w:rPr>
          <w:rFonts w:hint="cs" w:ascii="Arial" w:hAnsi="Arial"/>
          <w:rtl/>
        </w:rPr>
        <w:t xml:space="preserve">כעולה מהעדויות, התמונות שהוגשו, והנספחים לכתבי הטענות, להלן תמצית העובדות אשר </w:t>
      </w:r>
      <w:r w:rsidRPr="000B28CC">
        <w:rPr>
          <w:rFonts w:hint="cs"/>
          <w:rtl/>
        </w:rPr>
        <w:t xml:space="preserve">הוכחו: </w:t>
      </w:r>
    </w:p>
    <w:p w:rsidRPr="003454CF" w:rsidR="00501AED" w:rsidP="00E96371" w:rsidRDefault="00501AED">
      <w:pPr>
        <w:pStyle w:val="ad"/>
        <w:numPr>
          <w:ilvl w:val="1"/>
          <w:numId w:val="1"/>
        </w:numPr>
        <w:spacing w:line="360" w:lineRule="auto"/>
        <w:jc w:val="both"/>
        <w:rPr>
          <w:rFonts w:ascii="David" w:hAnsi="David" w:eastAsia="Calibri"/>
          <w:noProof w:val="0"/>
        </w:rPr>
      </w:pPr>
      <w:r>
        <w:rPr>
          <w:rFonts w:hint="cs" w:ascii="David" w:hAnsi="David" w:eastAsia="Calibri"/>
          <w:noProof w:val="0"/>
          <w:rtl/>
        </w:rPr>
        <w:t xml:space="preserve">המועד שהיה על הנתבעת למסור את הדירה לתובעים הוא 3.12.2023. </w:t>
      </w:r>
      <w:r w:rsidRPr="003454CF">
        <w:rPr>
          <w:rFonts w:hint="cs" w:ascii="David" w:hAnsi="David" w:eastAsia="Calibri"/>
          <w:noProof w:val="0"/>
          <w:rtl/>
        </w:rPr>
        <w:t xml:space="preserve">בפועל הדירה נמסרה לתובעים </w:t>
      </w:r>
      <w:r w:rsidR="003454CF">
        <w:rPr>
          <w:rFonts w:hint="cs" w:ascii="David" w:hAnsi="David" w:eastAsia="Calibri"/>
          <w:noProof w:val="0"/>
          <w:rtl/>
        </w:rPr>
        <w:t xml:space="preserve">באיחור של 4 חודשים, </w:t>
      </w:r>
      <w:r w:rsidRPr="003454CF">
        <w:rPr>
          <w:rFonts w:hint="cs" w:ascii="David" w:hAnsi="David" w:eastAsia="Calibri"/>
          <w:noProof w:val="0"/>
          <w:rtl/>
        </w:rPr>
        <w:t xml:space="preserve">ביום 27.4.2024. </w:t>
      </w:r>
    </w:p>
    <w:p w:rsidR="00501AED" w:rsidP="00E96371" w:rsidRDefault="00501AED">
      <w:pPr>
        <w:pStyle w:val="ad"/>
        <w:numPr>
          <w:ilvl w:val="1"/>
          <w:numId w:val="1"/>
        </w:numPr>
        <w:spacing w:line="360" w:lineRule="auto"/>
        <w:jc w:val="both"/>
        <w:rPr>
          <w:rFonts w:ascii="David" w:hAnsi="David" w:eastAsia="Calibri"/>
          <w:noProof w:val="0"/>
        </w:rPr>
      </w:pPr>
      <w:r>
        <w:rPr>
          <w:rFonts w:hint="cs" w:ascii="David" w:hAnsi="David" w:eastAsia="Calibri"/>
          <w:noProof w:val="0"/>
          <w:rtl/>
        </w:rPr>
        <w:t xml:space="preserve">בגין האיחור במסירה התובעים הפסידו דמי שכירות. כשקיבלו את הדירה השכירו את הדירה תמורת 2,750 ₪, ובשנה לאחר מכן ב 3,100 ₪, ובשנה לאחר מכן ב 3,400 ₪. </w:t>
      </w:r>
    </w:p>
    <w:p w:rsidR="00DA0FB0" w:rsidP="00E96371" w:rsidRDefault="00DA0FB0">
      <w:pPr>
        <w:pStyle w:val="ad"/>
        <w:numPr>
          <w:ilvl w:val="1"/>
          <w:numId w:val="1"/>
        </w:numPr>
        <w:spacing w:line="360" w:lineRule="auto"/>
        <w:jc w:val="both"/>
        <w:rPr>
          <w:rFonts w:ascii="David" w:hAnsi="David" w:eastAsia="Calibri"/>
          <w:noProof w:val="0"/>
        </w:rPr>
      </w:pPr>
      <w:r>
        <w:rPr>
          <w:rFonts w:hint="cs" w:ascii="David" w:hAnsi="David" w:eastAsia="Calibri"/>
          <w:noProof w:val="0"/>
          <w:rtl/>
        </w:rPr>
        <w:t>לדיירים אחרים בפרויקט זה שולם פיצוי בגין האיחור במסירה.</w:t>
      </w:r>
    </w:p>
    <w:p w:rsidR="00501AED" w:rsidP="00E96371" w:rsidRDefault="00501AED">
      <w:pPr>
        <w:pStyle w:val="ad"/>
        <w:numPr>
          <w:ilvl w:val="1"/>
          <w:numId w:val="1"/>
        </w:numPr>
        <w:spacing w:line="360" w:lineRule="auto"/>
        <w:jc w:val="both"/>
        <w:rPr>
          <w:rFonts w:ascii="David" w:hAnsi="David" w:eastAsia="Calibri"/>
          <w:noProof w:val="0"/>
        </w:rPr>
      </w:pPr>
      <w:r>
        <w:rPr>
          <w:rFonts w:hint="cs" w:ascii="David" w:hAnsi="David" w:eastAsia="Calibri"/>
          <w:noProof w:val="0"/>
          <w:rtl/>
        </w:rPr>
        <w:lastRenderedPageBreak/>
        <w:t xml:space="preserve">לא נמסר לתובעים בזמן אמת שיש עיכוב והוא נעוץ בעמוד החשמל או בקורונה או </w:t>
      </w:r>
      <w:r w:rsidR="003454CF">
        <w:rPr>
          <w:rFonts w:hint="cs" w:ascii="David" w:hAnsi="David" w:eastAsia="Calibri"/>
          <w:noProof w:val="0"/>
          <w:rtl/>
        </w:rPr>
        <w:t xml:space="preserve">בשל מעליות שלא סופקו בזמן או </w:t>
      </w:r>
      <w:r>
        <w:rPr>
          <w:rFonts w:hint="cs" w:ascii="David" w:hAnsi="David" w:eastAsia="Calibri"/>
          <w:noProof w:val="0"/>
          <w:rtl/>
        </w:rPr>
        <w:t xml:space="preserve">בכל טעם אחר. </w:t>
      </w:r>
    </w:p>
    <w:p w:rsidR="00501AED" w:rsidP="00E96371" w:rsidRDefault="00501AED">
      <w:pPr>
        <w:pStyle w:val="ad"/>
        <w:numPr>
          <w:ilvl w:val="1"/>
          <w:numId w:val="1"/>
        </w:numPr>
        <w:spacing w:line="360" w:lineRule="auto"/>
        <w:jc w:val="both"/>
        <w:rPr>
          <w:rFonts w:ascii="David" w:hAnsi="David" w:eastAsia="Calibri"/>
          <w:noProof w:val="0"/>
        </w:rPr>
      </w:pPr>
      <w:r>
        <w:rPr>
          <w:rFonts w:hint="cs" w:ascii="David" w:hAnsi="David" w:eastAsia="Calibri"/>
          <w:noProof w:val="0"/>
          <w:rtl/>
        </w:rPr>
        <w:t>התובעים פנו לקבלן ולנתבעת בתקופת הבדק לתיקון הליקויים, וחרף זאת לא טופלו הליקויים</w:t>
      </w:r>
      <w:r w:rsidR="003454CF">
        <w:rPr>
          <w:rFonts w:hint="cs" w:ascii="David" w:hAnsi="David" w:eastAsia="Calibri"/>
          <w:noProof w:val="0"/>
          <w:rtl/>
        </w:rPr>
        <w:t>, הנתבעת לא השיבה לפניותיהם</w:t>
      </w:r>
      <w:r>
        <w:rPr>
          <w:rFonts w:hint="cs" w:ascii="David" w:hAnsi="David" w:eastAsia="Calibri"/>
          <w:noProof w:val="0"/>
          <w:rtl/>
        </w:rPr>
        <w:t xml:space="preserve">. </w:t>
      </w:r>
    </w:p>
    <w:p w:rsidR="00501AED" w:rsidP="00E96371" w:rsidRDefault="00501AED">
      <w:pPr>
        <w:pStyle w:val="ad"/>
        <w:numPr>
          <w:ilvl w:val="1"/>
          <w:numId w:val="1"/>
        </w:numPr>
        <w:spacing w:line="360" w:lineRule="auto"/>
        <w:jc w:val="both"/>
        <w:rPr>
          <w:rFonts w:ascii="David" w:hAnsi="David" w:eastAsia="Calibri"/>
          <w:noProof w:val="0"/>
        </w:rPr>
      </w:pPr>
      <w:r>
        <w:rPr>
          <w:rFonts w:hint="cs" w:ascii="David" w:hAnsi="David" w:eastAsia="Calibri"/>
          <w:noProof w:val="0"/>
          <w:rtl/>
        </w:rPr>
        <w:t xml:space="preserve">התובעים נאלצו לבצע את התיקונים בעצמם, לאחר שהשוכרת איימה לבטל להם את הצ'קים לאור הליקויים במושכר, ולאחר שהתובעים מכרו את הדירה והיו אמורים למסור </w:t>
      </w:r>
      <w:r w:rsidR="003454CF">
        <w:rPr>
          <w:rFonts w:hint="cs" w:ascii="David" w:hAnsi="David" w:eastAsia="Calibri"/>
          <w:noProof w:val="0"/>
          <w:rtl/>
        </w:rPr>
        <w:t>ל</w:t>
      </w:r>
      <w:r>
        <w:rPr>
          <w:rFonts w:hint="cs" w:ascii="David" w:hAnsi="David" w:eastAsia="Calibri"/>
          <w:noProof w:val="0"/>
          <w:rtl/>
        </w:rPr>
        <w:t xml:space="preserve">קונים דירה ללא הליקויים. </w:t>
      </w:r>
    </w:p>
    <w:p w:rsidR="00501AED" w:rsidP="00E96371" w:rsidRDefault="00501AED">
      <w:pPr>
        <w:pStyle w:val="ad"/>
        <w:numPr>
          <w:ilvl w:val="1"/>
          <w:numId w:val="1"/>
        </w:numPr>
        <w:spacing w:line="360" w:lineRule="auto"/>
        <w:jc w:val="both"/>
        <w:rPr>
          <w:rFonts w:ascii="David" w:hAnsi="David" w:eastAsia="Calibri"/>
          <w:noProof w:val="0"/>
        </w:rPr>
      </w:pPr>
      <w:r>
        <w:rPr>
          <w:rFonts w:hint="cs" w:ascii="David" w:hAnsi="David" w:eastAsia="Calibri"/>
          <w:noProof w:val="0"/>
          <w:rtl/>
        </w:rPr>
        <w:t>התובעים פנו ובדקו מספר הצעות מחיר, ונמצא שהליקויים תוקנו בעלות סבירה על פי האסמכתאות שהוגשו.</w:t>
      </w:r>
    </w:p>
    <w:p w:rsidRPr="00797DB8" w:rsidR="00501AED" w:rsidP="00E96371" w:rsidRDefault="00501AED">
      <w:pPr>
        <w:pStyle w:val="ad"/>
        <w:numPr>
          <w:ilvl w:val="1"/>
          <w:numId w:val="1"/>
        </w:numPr>
        <w:spacing w:line="360" w:lineRule="auto"/>
        <w:jc w:val="both"/>
        <w:rPr>
          <w:rFonts w:ascii="David" w:hAnsi="David" w:eastAsia="Calibri"/>
          <w:noProof w:val="0"/>
        </w:rPr>
      </w:pPr>
      <w:r>
        <w:rPr>
          <w:rFonts w:hint="cs" w:ascii="David" w:hAnsi="David" w:eastAsia="Calibri"/>
          <w:noProof w:val="0"/>
          <w:rtl/>
        </w:rPr>
        <w:t>נקבע מועד מסירה, ולאחר שהתובע לקח יום חופש ובדרכו לדירה נמסר לו על ביטול מאחר ואין שיש במטבח, דבר שידוע עובר להגעתו, ולכן הפסיד יום עבודה, אשר בגינו נתבע פיצוי, ולא ב</w:t>
      </w:r>
      <w:r w:rsidR="003454CF">
        <w:rPr>
          <w:rFonts w:hint="cs" w:ascii="David" w:hAnsi="David" w:eastAsia="Calibri"/>
          <w:noProof w:val="0"/>
          <w:rtl/>
        </w:rPr>
        <w:t>ג</w:t>
      </w:r>
      <w:r>
        <w:rPr>
          <w:rFonts w:hint="cs" w:ascii="David" w:hAnsi="David" w:eastAsia="Calibri"/>
          <w:noProof w:val="0"/>
          <w:rtl/>
        </w:rPr>
        <w:t xml:space="preserve">ין יום העבודה הנוסף בו בפועל נערך פרוטוקול מסירה. </w:t>
      </w:r>
    </w:p>
    <w:p w:rsidR="000A1986" w:rsidP="00E96371" w:rsidRDefault="003454CF">
      <w:pPr>
        <w:pStyle w:val="NormalWeb"/>
        <w:bidi/>
        <w:spacing w:before="0" w:beforeAutospacing="0" w:after="0" w:afterAutospacing="0" w:line="360" w:lineRule="auto"/>
        <w:jc w:val="both"/>
        <w:rPr>
          <w:rFonts w:ascii="David" w:hAnsi="David" w:eastAsia="Calibri" w:cs="David"/>
        </w:rPr>
      </w:pPr>
      <w:r>
        <w:rPr>
          <w:rFonts w:hint="cs" w:ascii="David" w:hAnsi="David" w:eastAsia="Calibri" w:cs="David"/>
          <w:b/>
          <w:bCs/>
          <w:rtl/>
        </w:rPr>
        <w:t>איחור במסירה</w:t>
      </w:r>
      <w:r w:rsidR="0070227C">
        <w:rPr>
          <w:rFonts w:hint="cs" w:ascii="David" w:hAnsi="David" w:eastAsia="Calibri" w:cs="David"/>
          <w:rtl/>
        </w:rPr>
        <w:t>:</w:t>
      </w:r>
    </w:p>
    <w:p w:rsidR="004E1DC1" w:rsidP="00E96371" w:rsidRDefault="00376029">
      <w:pPr>
        <w:pStyle w:val="NormalWeb"/>
        <w:numPr>
          <w:ilvl w:val="0"/>
          <w:numId w:val="1"/>
        </w:numPr>
        <w:bidi/>
        <w:spacing w:before="0" w:beforeAutospacing="0" w:after="0" w:afterAutospacing="0" w:line="360" w:lineRule="auto"/>
        <w:jc w:val="both"/>
        <w:rPr>
          <w:rFonts w:ascii="David" w:hAnsi="David" w:eastAsia="Calibri" w:cs="David"/>
        </w:rPr>
      </w:pPr>
      <w:r w:rsidRPr="00376029">
        <w:rPr>
          <w:rFonts w:ascii="David" w:hAnsi="David" w:eastAsia="Calibri" w:cs="David"/>
          <w:rtl/>
        </w:rPr>
        <w:t xml:space="preserve">תיקון מספר 9 לחוק המכר </w:t>
      </w:r>
      <w:r>
        <w:rPr>
          <w:rFonts w:hint="cs" w:ascii="David" w:hAnsi="David" w:eastAsia="Calibri" w:cs="David"/>
          <w:rtl/>
        </w:rPr>
        <w:t>(</w:t>
      </w:r>
      <w:r w:rsidRPr="00376029">
        <w:rPr>
          <w:rFonts w:ascii="David" w:hAnsi="David" w:eastAsia="Calibri" w:cs="David"/>
          <w:rtl/>
        </w:rPr>
        <w:t>דירות</w:t>
      </w:r>
      <w:r>
        <w:rPr>
          <w:rFonts w:hint="cs" w:ascii="David" w:hAnsi="David" w:eastAsia="Calibri" w:cs="David"/>
          <w:rtl/>
        </w:rPr>
        <w:t>)</w:t>
      </w:r>
      <w:r w:rsidRPr="00376029">
        <w:rPr>
          <w:rFonts w:ascii="David" w:hAnsi="David" w:eastAsia="Calibri" w:cs="David"/>
          <w:rtl/>
        </w:rPr>
        <w:t xml:space="preserve">, </w:t>
      </w:r>
      <w:r>
        <w:rPr>
          <w:rFonts w:hint="cs" w:ascii="David" w:hAnsi="David" w:eastAsia="Calibri" w:cs="David"/>
          <w:rtl/>
        </w:rPr>
        <w:t xml:space="preserve">תשל"ג- 1973, </w:t>
      </w:r>
      <w:r w:rsidRPr="00376029">
        <w:rPr>
          <w:rFonts w:ascii="David" w:hAnsi="David" w:eastAsia="Calibri" w:cs="David"/>
          <w:rtl/>
        </w:rPr>
        <w:t>מיום 30.6.2022 קובע כי הוראותיו לא יחולו על דירות שחוזה המכר לגביהן נכרת קודם לכניסת התיקון לתוקף (</w:t>
      </w:r>
      <w:r>
        <w:rPr>
          <w:rFonts w:hint="cs" w:ascii="David" w:hAnsi="David" w:eastAsia="Calibri" w:cs="David"/>
          <w:rtl/>
        </w:rPr>
        <w:t xml:space="preserve">ר' </w:t>
      </w:r>
      <w:r w:rsidRPr="00376029">
        <w:rPr>
          <w:rFonts w:ascii="David" w:hAnsi="David" w:eastAsia="Calibri" w:cs="David"/>
          <w:rtl/>
        </w:rPr>
        <w:t>סעיף 11 (ד) לחוק</w:t>
      </w:r>
      <w:r>
        <w:rPr>
          <w:rFonts w:hint="cs" w:ascii="David" w:hAnsi="David" w:eastAsia="Calibri" w:cs="David"/>
          <w:rtl/>
        </w:rPr>
        <w:t xml:space="preserve"> המכר (דירות)</w:t>
      </w:r>
      <w:r>
        <w:rPr>
          <w:rFonts w:ascii="David" w:hAnsi="David" w:eastAsia="Calibri" w:cs="David"/>
          <w:rtl/>
        </w:rPr>
        <w:t>, שנוסף לו במסגרת התיקון</w:t>
      </w:r>
      <w:r w:rsidR="004E1DC1">
        <w:rPr>
          <w:rFonts w:hint="cs" w:ascii="David" w:hAnsi="David" w:eastAsia="Calibri" w:cs="David"/>
          <w:rtl/>
        </w:rPr>
        <w:t>).</w:t>
      </w:r>
    </w:p>
    <w:p w:rsidRPr="004E1DC1" w:rsidR="00376029" w:rsidP="00E96371" w:rsidRDefault="004E1DC1">
      <w:pPr>
        <w:pStyle w:val="NormalWeb"/>
        <w:numPr>
          <w:ilvl w:val="0"/>
          <w:numId w:val="1"/>
        </w:numPr>
        <w:bidi/>
        <w:spacing w:before="0" w:beforeAutospacing="0" w:after="0" w:afterAutospacing="0" w:line="360" w:lineRule="auto"/>
        <w:jc w:val="both"/>
        <w:rPr>
          <w:rFonts w:ascii="David" w:hAnsi="David" w:eastAsia="Calibri" w:cs="David"/>
        </w:rPr>
      </w:pPr>
      <w:r>
        <w:rPr>
          <w:rFonts w:hint="cs" w:ascii="David" w:hAnsi="David" w:eastAsia="Calibri" w:cs="David"/>
          <w:rtl/>
        </w:rPr>
        <w:t xml:space="preserve">בעניינו, לאור חתימת הסכם המכר ביום 16.7.2020, לפני תיקון מס' 9 מיום 30.6.2022, רלבנטיות </w:t>
      </w:r>
      <w:r w:rsidRPr="000A1986">
        <w:rPr>
          <w:rFonts w:ascii="David" w:hAnsi="David" w:eastAsia="Calibri" w:cs="David"/>
          <w:rtl/>
        </w:rPr>
        <w:t>הוראות סעיף 5א לחוק המכר (דירות)</w:t>
      </w:r>
      <w:r>
        <w:rPr>
          <w:rFonts w:hint="cs" w:ascii="David" w:hAnsi="David" w:eastAsia="Calibri" w:cs="David"/>
          <w:rtl/>
        </w:rPr>
        <w:t>, תשל"ג- 1973</w:t>
      </w:r>
      <w:r w:rsidRPr="000A1986">
        <w:rPr>
          <w:rFonts w:ascii="David" w:hAnsi="David" w:eastAsia="Calibri" w:cs="David"/>
          <w:rtl/>
        </w:rPr>
        <w:t xml:space="preserve"> </w:t>
      </w:r>
      <w:r>
        <w:rPr>
          <w:rFonts w:hint="cs" w:ascii="David" w:hAnsi="David" w:eastAsia="Calibri" w:cs="David"/>
          <w:b/>
          <w:bCs/>
          <w:rtl/>
        </w:rPr>
        <w:t xml:space="preserve">לפני התיקון. </w:t>
      </w:r>
      <w:r w:rsidRPr="004E1DC1" w:rsidR="00376029">
        <w:rPr>
          <w:rFonts w:ascii="David" w:hAnsi="David" w:eastAsia="Calibri" w:cs="David"/>
          <w:rtl/>
        </w:rPr>
        <w:t>לפיכך, הסעיפים הרלוונטיים בעניינינו בחוק המכר (דירות), תשל"ג-1973 הם הסעיפים הבאים:</w:t>
      </w:r>
    </w:p>
    <w:p w:rsidRPr="004E1DC1" w:rsidR="00376029" w:rsidP="00E96371" w:rsidRDefault="00376029">
      <w:pPr>
        <w:pStyle w:val="NormalWeb"/>
        <w:bidi/>
        <w:spacing w:before="0" w:beforeAutospacing="0" w:after="0" w:afterAutospacing="0" w:line="360" w:lineRule="auto"/>
        <w:ind w:left="502"/>
        <w:jc w:val="both"/>
        <w:rPr>
          <w:rFonts w:ascii="David" w:hAnsi="David" w:eastAsia="Calibri" w:cs="David"/>
          <w:b/>
          <w:bCs/>
          <w:rtl/>
        </w:rPr>
      </w:pPr>
      <w:r>
        <w:rPr>
          <w:rFonts w:hint="cs" w:ascii="David" w:hAnsi="David" w:eastAsia="Calibri" w:cs="David"/>
          <w:rtl/>
        </w:rPr>
        <w:t>"</w:t>
      </w:r>
      <w:r w:rsidRPr="004E1DC1">
        <w:rPr>
          <w:rFonts w:ascii="David" w:hAnsi="David" w:eastAsia="Calibri" w:cs="David"/>
          <w:b/>
          <w:bCs/>
          <w:rtl/>
        </w:rPr>
        <w:t xml:space="preserve">5 א. (א) לא העמיד המוכר את הדירה לרשות הקונה לאחר שחלפו שישים ימים מתום המועד הקבוע לכך בחוזה המכר (בסעיף זה – המועד החוזי), זכאי הקונה לפיצויים, בלא הוכחת נזק, בסכום כמפורט להלן, בעבור כל חודש או חלק ממנו מהמועד החוזי ועד להעמדת הדירה לרשותו, או לפיצויים בסכום שהוסכם עליו בחוזה המכר בשל איחור במסירת הדירה, לפי הגבוה: </w:t>
      </w:r>
    </w:p>
    <w:p w:rsidRPr="004E1DC1" w:rsidR="00376029" w:rsidP="00E96371" w:rsidRDefault="00376029">
      <w:pPr>
        <w:pStyle w:val="NormalWeb"/>
        <w:bidi/>
        <w:spacing w:before="0" w:beforeAutospacing="0" w:after="0" w:afterAutospacing="0" w:line="360" w:lineRule="auto"/>
        <w:ind w:left="502"/>
        <w:jc w:val="both"/>
        <w:rPr>
          <w:rFonts w:ascii="David" w:hAnsi="David" w:eastAsia="Calibri" w:cs="David"/>
          <w:b/>
          <w:bCs/>
          <w:rtl/>
        </w:rPr>
      </w:pPr>
      <w:r w:rsidRPr="004E1DC1">
        <w:rPr>
          <w:rFonts w:ascii="David" w:hAnsi="David" w:eastAsia="Calibri" w:cs="David"/>
          <w:b/>
          <w:bCs/>
          <w:rtl/>
        </w:rPr>
        <w:t xml:space="preserve">(1) סכום השווה לדמי שכירות של דירה דומה בגודלה ובמיקומה כשהם מוכפלים ב-1.5 – בעבור התקופה שתחילתה במועד החוזי וסיומה בתום שמונה חודשים מאותו מועד; </w:t>
      </w:r>
    </w:p>
    <w:p w:rsidRPr="004E1DC1" w:rsidR="00376029" w:rsidP="00E96371" w:rsidRDefault="00376029">
      <w:pPr>
        <w:pStyle w:val="NormalWeb"/>
        <w:bidi/>
        <w:spacing w:before="0" w:beforeAutospacing="0" w:after="0" w:afterAutospacing="0" w:line="360" w:lineRule="auto"/>
        <w:ind w:left="502"/>
        <w:jc w:val="both"/>
        <w:rPr>
          <w:rFonts w:ascii="David" w:hAnsi="David" w:eastAsia="Calibri" w:cs="David"/>
          <w:b/>
          <w:bCs/>
          <w:rtl/>
        </w:rPr>
      </w:pPr>
      <w:r w:rsidRPr="004E1DC1">
        <w:rPr>
          <w:rFonts w:ascii="David" w:hAnsi="David" w:eastAsia="Calibri" w:cs="David"/>
          <w:b/>
          <w:bCs/>
          <w:rtl/>
        </w:rPr>
        <w:t xml:space="preserve">(2) סכום השווה לדמי שכירות של דירה דומה בגודלה ובמיקומה כשהם מוכפלים ב-1.25 – בעבור תקופה שתחילתה תשעה חודשים לאחר המועד החוזי ואילך. </w:t>
      </w:r>
    </w:p>
    <w:p w:rsidRPr="004E1DC1" w:rsidR="00376029" w:rsidP="00E96371" w:rsidRDefault="00376029">
      <w:pPr>
        <w:pStyle w:val="NormalWeb"/>
        <w:bidi/>
        <w:spacing w:before="0" w:beforeAutospacing="0" w:after="0" w:afterAutospacing="0" w:line="360" w:lineRule="auto"/>
        <w:ind w:left="502"/>
        <w:jc w:val="both"/>
        <w:rPr>
          <w:rFonts w:ascii="David" w:hAnsi="David" w:eastAsia="Calibri" w:cs="David"/>
          <w:b/>
          <w:bCs/>
          <w:rtl/>
        </w:rPr>
      </w:pPr>
      <w:r w:rsidRPr="004E1DC1">
        <w:rPr>
          <w:rFonts w:ascii="David" w:hAnsi="David" w:eastAsia="Calibri" w:cs="David"/>
          <w:b/>
          <w:bCs/>
          <w:rtl/>
        </w:rPr>
        <w:t xml:space="preserve">(ב) הפיצויים הקבועים בסעיף זה ישולמו בתום כל חודש בעד אותו חודש; הפיצויים בעד שישים הימים שתחילתם במועד החוזי ישולמו בתום שישים הימים האמורים. </w:t>
      </w:r>
    </w:p>
    <w:p w:rsidR="00376029" w:rsidP="00E96371" w:rsidRDefault="00376029">
      <w:pPr>
        <w:pStyle w:val="NormalWeb"/>
        <w:bidi/>
        <w:spacing w:before="0" w:beforeAutospacing="0" w:after="0" w:afterAutospacing="0" w:line="360" w:lineRule="auto"/>
        <w:ind w:left="502"/>
        <w:jc w:val="both"/>
        <w:rPr>
          <w:rFonts w:ascii="David" w:hAnsi="David" w:eastAsia="Calibri" w:cs="David"/>
        </w:rPr>
      </w:pPr>
      <w:r w:rsidRPr="004E1DC1">
        <w:rPr>
          <w:rFonts w:ascii="David" w:hAnsi="David" w:eastAsia="Calibri" w:cs="David"/>
          <w:b/>
          <w:bCs/>
          <w:rtl/>
        </w:rPr>
        <w:t>(ג) על אף האמור בסעיפים קטנים (א) ו-(ב), הצדדים לחוזה המכר רשאים להסכים כי הסעיפים הקטנים האמורים לא יחולו על איחור במסירה שנגרם כתוצאה מנסיבות שאינן בשליטת המוכר ושהסיכון להתר</w:t>
      </w:r>
      <w:r w:rsidR="004E1DC1">
        <w:rPr>
          <w:rFonts w:ascii="David" w:hAnsi="David" w:eastAsia="Calibri" w:cs="David"/>
          <w:b/>
          <w:bCs/>
          <w:rtl/>
        </w:rPr>
        <w:t>חשותן ולתוצאותיהן אינו מוטל עלי</w:t>
      </w:r>
      <w:r w:rsidRPr="00376029">
        <w:rPr>
          <w:rFonts w:ascii="David" w:hAnsi="David" w:eastAsia="Calibri" w:cs="David"/>
        </w:rPr>
        <w:t>"."</w:t>
      </w:r>
      <w:r>
        <w:rPr>
          <w:rFonts w:hint="cs" w:ascii="David" w:hAnsi="David" w:eastAsia="Calibri" w:cs="David"/>
          <w:rtl/>
        </w:rPr>
        <w:t xml:space="preserve"> ר' </w:t>
      </w:r>
      <w:r w:rsidRPr="00376029">
        <w:rPr>
          <w:rFonts w:ascii="David" w:hAnsi="David" w:eastAsia="Calibri" w:cs="David"/>
          <w:rtl/>
        </w:rPr>
        <w:t>ע"א (מחוזי ת"א) 56554-08-23 </w:t>
      </w:r>
      <w:r w:rsidRPr="00376029">
        <w:rPr>
          <w:rFonts w:ascii="David" w:hAnsi="David" w:eastAsia="Calibri" w:cs="David"/>
          <w:b/>
          <w:bCs/>
          <w:rtl/>
        </w:rPr>
        <w:t>דוברת בן דוד נ' י.זילברמינץ ובנו בע"מ</w:t>
      </w:r>
      <w:r w:rsidRPr="00376029">
        <w:rPr>
          <w:rFonts w:ascii="David" w:hAnsi="David" w:eastAsia="Calibri" w:cs="David"/>
          <w:rtl/>
        </w:rPr>
        <w:t> (נבו 30.6.2024)</w:t>
      </w:r>
    </w:p>
    <w:p w:rsidRPr="00376029" w:rsidR="000A1986" w:rsidP="00E96371" w:rsidRDefault="00376029">
      <w:pPr>
        <w:pStyle w:val="NormalWeb"/>
        <w:numPr>
          <w:ilvl w:val="0"/>
          <w:numId w:val="1"/>
        </w:numPr>
        <w:bidi/>
        <w:spacing w:before="0" w:beforeAutospacing="0" w:after="0" w:afterAutospacing="0" w:line="360" w:lineRule="auto"/>
        <w:jc w:val="both"/>
        <w:rPr>
          <w:rFonts w:ascii="David" w:hAnsi="David" w:eastAsia="Calibri" w:cs="David"/>
        </w:rPr>
      </w:pPr>
      <w:r>
        <w:rPr>
          <w:rFonts w:hint="cs" w:ascii="David" w:hAnsi="David" w:eastAsia="Calibri" w:cs="David"/>
          <w:rtl/>
        </w:rPr>
        <w:lastRenderedPageBreak/>
        <w:t>לא נעלמו מעיני בית המשפט הוראות חוזה המכר, לרבות סעי</w:t>
      </w:r>
      <w:r w:rsidR="004E1DC1">
        <w:rPr>
          <w:rFonts w:hint="cs" w:ascii="David" w:hAnsi="David" w:eastAsia="Calibri" w:cs="David"/>
          <w:rtl/>
        </w:rPr>
        <w:t>פים</w:t>
      </w:r>
      <w:r>
        <w:rPr>
          <w:rFonts w:hint="cs" w:ascii="David" w:hAnsi="David" w:eastAsia="Calibri" w:cs="David"/>
          <w:rtl/>
        </w:rPr>
        <w:t xml:space="preserve"> 9.4</w:t>
      </w:r>
      <w:r w:rsidR="004E1DC1">
        <w:rPr>
          <w:rFonts w:hint="cs" w:ascii="David" w:hAnsi="David" w:eastAsia="Calibri" w:cs="David"/>
          <w:rtl/>
        </w:rPr>
        <w:t>, 9.5</w:t>
      </w:r>
      <w:r>
        <w:rPr>
          <w:rFonts w:hint="cs" w:ascii="David" w:hAnsi="David" w:eastAsia="Calibri" w:cs="David"/>
          <w:rtl/>
        </w:rPr>
        <w:t xml:space="preserve"> לחוזה המכר. אולם, </w:t>
      </w:r>
      <w:r w:rsidR="000A1986">
        <w:rPr>
          <w:rFonts w:hint="cs" w:ascii="David" w:hAnsi="David" w:eastAsia="Calibri" w:cs="David"/>
          <w:rtl/>
        </w:rPr>
        <w:t xml:space="preserve">הוראות סעיף 5א לחוק המכר (דירות) </w:t>
      </w:r>
      <w:r w:rsidR="000A1986">
        <w:rPr>
          <w:rFonts w:ascii="David" w:hAnsi="David" w:eastAsia="Calibri" w:cs="David"/>
          <w:rtl/>
        </w:rPr>
        <w:t>הן קוגנטיות</w:t>
      </w:r>
      <w:r w:rsidR="000A1986">
        <w:rPr>
          <w:rFonts w:hint="cs" w:ascii="David" w:hAnsi="David" w:eastAsia="Calibri" w:cs="David"/>
          <w:rtl/>
        </w:rPr>
        <w:t>,</w:t>
      </w:r>
      <w:r w:rsidRPr="000A1986" w:rsidR="000A1986">
        <w:rPr>
          <w:rFonts w:ascii="David" w:hAnsi="David" w:eastAsia="Calibri" w:cs="David"/>
          <w:rtl/>
        </w:rPr>
        <w:t xml:space="preserve"> בהתאם לסעיף 7א(א) לחוק</w:t>
      </w:r>
      <w:r w:rsidR="000A1986">
        <w:rPr>
          <w:rFonts w:hint="cs" w:ascii="David" w:hAnsi="David" w:eastAsia="Calibri" w:cs="David"/>
          <w:rtl/>
        </w:rPr>
        <w:t xml:space="preserve"> המכר (דירות)</w:t>
      </w:r>
      <w:r w:rsidRPr="000A1986" w:rsidR="000A1986">
        <w:rPr>
          <w:rFonts w:ascii="David" w:hAnsi="David" w:eastAsia="Calibri" w:cs="David"/>
          <w:rtl/>
        </w:rPr>
        <w:t>, אין להתנות עליהן אלא לטובת הקונה</w:t>
      </w:r>
      <w:r w:rsidRPr="000A1986" w:rsidR="000A1986">
        <w:rPr>
          <w:rFonts w:ascii="David" w:hAnsi="David" w:eastAsia="Calibri" w:cs="David"/>
        </w:rPr>
        <w:t>.</w:t>
      </w:r>
      <w:r>
        <w:rPr>
          <w:rFonts w:hint="cs" w:ascii="David" w:hAnsi="David" w:eastAsia="Calibri" w:cs="David"/>
          <w:rtl/>
        </w:rPr>
        <w:t xml:space="preserve"> יתרה מזאת, בהתייחס להוראת סעיף 5א(ג) לחוק המכר (דירות) בנוסחו לפני תיקון מס' 9 מהטעמים שיפורטו להלן מצאתי כי לא עלה בידי הנתבעת להוכיח שה</w:t>
      </w:r>
      <w:r>
        <w:rPr>
          <w:rFonts w:ascii="David" w:hAnsi="David" w:eastAsia="Calibri" w:cs="David"/>
          <w:rtl/>
        </w:rPr>
        <w:t xml:space="preserve">איחור במסירה </w:t>
      </w:r>
      <w:r w:rsidRPr="00376029">
        <w:rPr>
          <w:rFonts w:ascii="David" w:hAnsi="David" w:eastAsia="Calibri" w:cs="David"/>
          <w:rtl/>
        </w:rPr>
        <w:t>נגרם כתוצאה מנסיבות שאינן בשליטת המוכר ושהסיכון להתרחשותן ולתוצאותיהן אינו מוטל עליו</w:t>
      </w:r>
      <w:r>
        <w:rPr>
          <w:rFonts w:hint="cs" w:ascii="David" w:hAnsi="David" w:eastAsia="Calibri" w:cs="David"/>
          <w:rtl/>
        </w:rPr>
        <w:t xml:space="preserve">. </w:t>
      </w:r>
    </w:p>
    <w:p w:rsidRPr="004E1DC1" w:rsidR="004E1DC1" w:rsidP="00E96371" w:rsidRDefault="000A1986">
      <w:pPr>
        <w:pStyle w:val="NormalWeb"/>
        <w:numPr>
          <w:ilvl w:val="0"/>
          <w:numId w:val="1"/>
        </w:numPr>
        <w:bidi/>
        <w:spacing w:before="0" w:beforeAutospacing="0" w:after="0" w:afterAutospacing="0" w:line="360" w:lineRule="auto"/>
        <w:jc w:val="both"/>
        <w:rPr>
          <w:rFonts w:ascii="David" w:hAnsi="David" w:eastAsia="Calibri" w:cs="David"/>
        </w:rPr>
      </w:pPr>
      <w:r>
        <w:rPr>
          <w:rFonts w:hint="cs" w:ascii="David" w:hAnsi="David" w:eastAsia="Calibri" w:cs="David"/>
          <w:rtl/>
        </w:rPr>
        <w:t xml:space="preserve">כמפורט לעיל, הן בכתב ההגנה והן בעדות נציג הנתבעת, נמצא כי </w:t>
      </w:r>
      <w:r w:rsidR="00922E2F">
        <w:rPr>
          <w:rFonts w:hint="cs" w:ascii="David" w:hAnsi="David" w:eastAsia="Calibri" w:cs="David"/>
          <w:rtl/>
        </w:rPr>
        <w:t>הנתבעת מודה באיחור במסירה</w:t>
      </w:r>
      <w:r>
        <w:rPr>
          <w:rFonts w:hint="cs" w:ascii="David" w:hAnsi="David" w:eastAsia="Calibri" w:cs="David"/>
          <w:rtl/>
        </w:rPr>
        <w:t xml:space="preserve"> כמפורט להלן:</w:t>
      </w:r>
      <w:r w:rsidR="00922E2F">
        <w:rPr>
          <w:rFonts w:hint="cs" w:ascii="David" w:hAnsi="David" w:eastAsia="Calibri" w:cs="David"/>
          <w:rtl/>
        </w:rPr>
        <w:t xml:space="preserve"> הנתבעת מודה שמועד המסירה הוא 31.12.2023, ובפועל הדירה נמסרה לתובעים באיחור של 4 חודשים ביום 27.4.2024. </w:t>
      </w:r>
      <w:r>
        <w:rPr>
          <w:rFonts w:hint="cs" w:ascii="David" w:hAnsi="David" w:eastAsia="Calibri" w:cs="David"/>
          <w:rtl/>
        </w:rPr>
        <w:t xml:space="preserve">עוד </w:t>
      </w:r>
      <w:r w:rsidR="00922E2F">
        <w:rPr>
          <w:rFonts w:hint="cs" w:ascii="David" w:hAnsi="David" w:eastAsia="Calibri" w:cs="David"/>
          <w:rtl/>
        </w:rPr>
        <w:t>הוכח שלא נמסר לתובעים כי צפוי להיות איחור במסירה ו/או הטעמים לאיחור. הנתבעת פטרה עצמה מתשלום פיצוי בגין האיחור במסירה בטענה לאק</w:t>
      </w:r>
      <w:r w:rsidR="000B28CC">
        <w:rPr>
          <w:rFonts w:hint="cs" w:ascii="David" w:hAnsi="David" w:eastAsia="Calibri" w:cs="David"/>
          <w:rtl/>
        </w:rPr>
        <w:t>ו</w:t>
      </w:r>
      <w:r w:rsidR="00922E2F">
        <w:rPr>
          <w:rFonts w:hint="cs" w:ascii="David" w:hAnsi="David" w:eastAsia="Calibri" w:cs="David"/>
          <w:rtl/>
        </w:rPr>
        <w:t xml:space="preserve">נית כללית ללא כל אסמכתה בדבר קורונה ו/או עמוד חשמל ו/או עיכוב במסירת מעליות, וממילא לא הוכח שיש בטעמים הכוללניים הנ"ל כדי </w:t>
      </w:r>
      <w:r>
        <w:rPr>
          <w:rFonts w:hint="cs" w:ascii="David" w:hAnsi="David" w:eastAsia="Calibri" w:cs="David"/>
          <w:rtl/>
        </w:rPr>
        <w:t>לפטור</w:t>
      </w:r>
      <w:r w:rsidR="00922E2F">
        <w:rPr>
          <w:rFonts w:hint="cs" w:ascii="David" w:hAnsi="David" w:eastAsia="Calibri" w:cs="David"/>
          <w:rtl/>
        </w:rPr>
        <w:t xml:space="preserve"> </w:t>
      </w:r>
      <w:r>
        <w:rPr>
          <w:rFonts w:hint="cs" w:ascii="David" w:hAnsi="David" w:eastAsia="Calibri" w:cs="David"/>
          <w:rtl/>
        </w:rPr>
        <w:t>מ</w:t>
      </w:r>
      <w:r w:rsidR="00922E2F">
        <w:rPr>
          <w:rFonts w:hint="cs" w:ascii="David" w:hAnsi="David" w:eastAsia="Calibri" w:cs="David"/>
          <w:rtl/>
        </w:rPr>
        <w:t xml:space="preserve">תשלום פיצוי בגין איחור במסירה בהתאם להוראות החוק. </w:t>
      </w:r>
      <w:r w:rsidR="00376029">
        <w:rPr>
          <w:rFonts w:hint="cs" w:ascii="David" w:hAnsi="David" w:eastAsia="Calibri" w:cs="David"/>
          <w:rtl/>
        </w:rPr>
        <w:t xml:space="preserve"> בבחינת העדויות והראיות </w:t>
      </w:r>
      <w:r w:rsidRPr="00376029" w:rsidR="00376029">
        <w:rPr>
          <w:rFonts w:hint="cs" w:ascii="David" w:hAnsi="David" w:eastAsia="Calibri" w:cs="David"/>
          <w:rtl/>
        </w:rPr>
        <w:t>מצאתי כי לא עלה בידי הנתבעת להוכיח שה</w:t>
      </w:r>
      <w:r w:rsidRPr="00376029" w:rsidR="00376029">
        <w:rPr>
          <w:rFonts w:ascii="David" w:hAnsi="David" w:eastAsia="Calibri" w:cs="David"/>
          <w:rtl/>
        </w:rPr>
        <w:t>איחור במסירה נגרם כתוצאה מנסיבות שאינן בשליטת המוכר ושהסיכון להתרחשותן ולתוצאותיהן אינו מוטל עליו</w:t>
      </w:r>
      <w:r w:rsidRPr="00376029" w:rsidR="00376029">
        <w:rPr>
          <w:rFonts w:hint="cs" w:ascii="David" w:hAnsi="David" w:eastAsia="Calibri" w:cs="David"/>
          <w:rtl/>
        </w:rPr>
        <w:t>. בעניינו כאמור הנתבעת פטרה עצמה בטענות כוללניות לאקוני</w:t>
      </w:r>
      <w:r w:rsidR="004E1DC1">
        <w:rPr>
          <w:rFonts w:hint="cs" w:ascii="David" w:hAnsi="David" w:eastAsia="Calibri" w:cs="David"/>
          <w:rtl/>
        </w:rPr>
        <w:t>ות</w:t>
      </w:r>
      <w:r w:rsidRPr="00376029" w:rsidR="00376029">
        <w:rPr>
          <w:rFonts w:hint="cs" w:ascii="David" w:hAnsi="David" w:eastAsia="Calibri" w:cs="David"/>
          <w:rtl/>
        </w:rPr>
        <w:t xml:space="preserve">. </w:t>
      </w:r>
      <w:r w:rsidRPr="004E1DC1" w:rsidR="004E1DC1">
        <w:rPr>
          <w:rFonts w:ascii="David" w:hAnsi="David" w:eastAsia="Calibri" w:cs="David"/>
          <w:rtl/>
        </w:rPr>
        <w:t xml:space="preserve">על סמך מארג ראיות, לרבות </w:t>
      </w:r>
      <w:r w:rsidRPr="004E1DC1" w:rsidR="004E1DC1">
        <w:rPr>
          <w:rFonts w:hint="cs" w:ascii="David" w:hAnsi="David" w:eastAsia="Calibri" w:cs="David"/>
          <w:rtl/>
        </w:rPr>
        <w:t>ה</w:t>
      </w:r>
      <w:r w:rsidRPr="004E1DC1" w:rsidR="004E1DC1">
        <w:rPr>
          <w:rFonts w:ascii="David" w:hAnsi="David" w:eastAsia="Calibri" w:cs="David"/>
          <w:rtl/>
        </w:rPr>
        <w:t xml:space="preserve">עדויות </w:t>
      </w:r>
      <w:r w:rsidRPr="004E1DC1" w:rsidR="004E1DC1">
        <w:rPr>
          <w:rFonts w:hint="cs" w:ascii="David" w:hAnsi="David" w:eastAsia="Calibri" w:cs="David"/>
          <w:rtl/>
        </w:rPr>
        <w:t>הגעתי</w:t>
      </w:r>
      <w:r w:rsidRPr="004E1DC1" w:rsidR="004E1DC1">
        <w:rPr>
          <w:rFonts w:ascii="David" w:hAnsi="David" w:eastAsia="Calibri" w:cs="David"/>
          <w:rtl/>
        </w:rPr>
        <w:t xml:space="preserve"> למסקנה ולפיה </w:t>
      </w:r>
      <w:r w:rsidRPr="004E1DC1" w:rsidR="004E1DC1">
        <w:rPr>
          <w:rFonts w:hint="cs" w:ascii="David" w:hAnsi="David" w:eastAsia="Calibri" w:cs="David"/>
          <w:rtl/>
        </w:rPr>
        <w:t xml:space="preserve">לא </w:t>
      </w:r>
      <w:r w:rsidRPr="004E1DC1" w:rsidR="004E1DC1">
        <w:rPr>
          <w:rFonts w:ascii="David" w:hAnsi="David" w:eastAsia="Calibri" w:cs="David"/>
          <w:rtl/>
        </w:rPr>
        <w:t>הוכח קשר בין האיחור במסירה ובין מגפת הקורונה</w:t>
      </w:r>
      <w:r w:rsidR="004E1DC1">
        <w:rPr>
          <w:rFonts w:hint="cs" w:ascii="David" w:hAnsi="David" w:eastAsia="Calibri" w:cs="David"/>
          <w:rtl/>
        </w:rPr>
        <w:t>.</w:t>
      </w:r>
      <w:r w:rsidRPr="004E1DC1" w:rsidR="004E1DC1">
        <w:rPr>
          <w:rFonts w:hint="cs" w:ascii="David" w:hAnsi="David" w:eastAsia="Calibri" w:cs="David"/>
          <w:rtl/>
        </w:rPr>
        <w:t xml:space="preserve"> </w:t>
      </w:r>
      <w:r w:rsidR="004E1DC1">
        <w:rPr>
          <w:rFonts w:hint="cs" w:ascii="David" w:hAnsi="David" w:eastAsia="Calibri" w:cs="David"/>
          <w:rtl/>
        </w:rPr>
        <w:t xml:space="preserve">בעניין זה ראוי להפנות לפסק הדין ב- </w:t>
      </w:r>
      <w:r w:rsidRPr="004E1DC1" w:rsidR="004E1DC1">
        <w:rPr>
          <w:rFonts w:ascii="David" w:hAnsi="David" w:eastAsia="Calibri" w:cs="David"/>
          <w:rtl/>
        </w:rPr>
        <w:t>ע"א (מחוזי ת"א) 56554-08-23 </w:t>
      </w:r>
      <w:r w:rsidRPr="004E1DC1" w:rsidR="004E1DC1">
        <w:rPr>
          <w:rFonts w:ascii="David" w:hAnsi="David" w:eastAsia="Calibri" w:cs="David"/>
          <w:b/>
          <w:bCs/>
          <w:rtl/>
        </w:rPr>
        <w:t>דוברת בן דוד נ' י.זילברמינץ ובנו בע"מ</w:t>
      </w:r>
      <w:r w:rsidRPr="004E1DC1" w:rsidR="004E1DC1">
        <w:rPr>
          <w:rFonts w:ascii="David" w:hAnsi="David" w:eastAsia="Calibri" w:cs="David"/>
          <w:rtl/>
        </w:rPr>
        <w:t> </w:t>
      </w:r>
      <w:r w:rsidR="004E1DC1">
        <w:rPr>
          <w:rFonts w:ascii="David" w:hAnsi="David" w:eastAsia="Calibri" w:cs="David"/>
        </w:rPr>
        <w:t>)</w:t>
      </w:r>
      <w:r w:rsidRPr="004E1DC1" w:rsidR="004E1DC1">
        <w:rPr>
          <w:rFonts w:ascii="David" w:hAnsi="David" w:eastAsia="Calibri" w:cs="David"/>
          <w:rtl/>
        </w:rPr>
        <w:t>נבו 30.6.2024</w:t>
      </w:r>
      <w:r w:rsidR="004E1DC1">
        <w:rPr>
          <w:rFonts w:ascii="David" w:hAnsi="David" w:eastAsia="Calibri" w:cs="David"/>
        </w:rPr>
        <w:t xml:space="preserve">( </w:t>
      </w:r>
      <w:r w:rsidRPr="004E1DC1" w:rsidR="004E1DC1">
        <w:rPr>
          <w:rFonts w:hint="cs" w:ascii="David" w:hAnsi="David" w:eastAsia="Calibri" w:cs="David"/>
          <w:rtl/>
        </w:rPr>
        <w:t xml:space="preserve">שם נקבעו הדברים הבאים היפים גם לענייננו כאן: </w:t>
      </w:r>
    </w:p>
    <w:p w:rsidRPr="004E1DC1" w:rsidR="004E1DC1" w:rsidP="00E96371" w:rsidRDefault="004E1DC1">
      <w:pPr>
        <w:pStyle w:val="ad"/>
        <w:shd w:val="clear" w:color="auto" w:fill="FFFFFF"/>
        <w:spacing w:line="360" w:lineRule="atLeast"/>
        <w:ind w:left="502"/>
        <w:jc w:val="both"/>
        <w:rPr>
          <w:rFonts w:ascii="David" w:hAnsi="David" w:eastAsia="Calibri"/>
          <w:b/>
          <w:bCs/>
          <w:noProof w:val="0"/>
        </w:rPr>
      </w:pPr>
      <w:r>
        <w:rPr>
          <w:rFonts w:hint="cs" w:ascii="David" w:hAnsi="David" w:eastAsia="Calibri"/>
          <w:b/>
          <w:bCs/>
          <w:noProof w:val="0"/>
          <w:rtl/>
        </w:rPr>
        <w:t>"...</w:t>
      </w:r>
      <w:r w:rsidRPr="004E1DC1">
        <w:rPr>
          <w:rFonts w:ascii="David" w:hAnsi="David" w:eastAsia="Calibri"/>
          <w:b/>
          <w:bCs/>
          <w:noProof w:val="0"/>
          <w:rtl/>
        </w:rPr>
        <w:t>כפי שנקבע כבר בפסיקה, צמד המילים "משבר הקורונה" או מגפת הקורונה אינו בבחינת מילות קסם, שיש בהן כדי להצדיק באופן גורף כל איחור בבניה וכל איחור במסירת דירות.</w:t>
      </w:r>
      <w:r w:rsidRPr="004E1DC1" w:rsidR="00E96371">
        <w:rPr>
          <w:rFonts w:ascii="David" w:hAnsi="David" w:eastAsia="Calibri"/>
          <w:b/>
          <w:bCs/>
          <w:noProof w:val="0"/>
          <w:rtl/>
        </w:rPr>
        <w:t xml:space="preserve"> </w:t>
      </w:r>
      <w:r w:rsidRPr="004E1DC1">
        <w:rPr>
          <w:rFonts w:ascii="David" w:hAnsi="David" w:eastAsia="Calibri"/>
          <w:b/>
          <w:bCs/>
          <w:noProof w:val="0"/>
          <w:rtl/>
        </w:rPr>
        <w:t>הקבלן הוא זה שצריך להוכיח כי מדובר בכוח עליון ובנסיבות אובייקטיביות של ממש שהשפיעו על מילוי התחייבויותיו במועד באופן שיצדיק את העיכוב במסירה.</w:t>
      </w:r>
      <w:r w:rsidRPr="004E1DC1" w:rsidR="00E96371">
        <w:rPr>
          <w:rFonts w:ascii="David" w:hAnsi="David" w:eastAsia="Calibri"/>
          <w:b/>
          <w:bCs/>
          <w:noProof w:val="0"/>
          <w:rtl/>
        </w:rPr>
        <w:t xml:space="preserve"> </w:t>
      </w:r>
      <w:r w:rsidRPr="004E1DC1">
        <w:rPr>
          <w:rFonts w:ascii="David" w:hAnsi="David" w:eastAsia="Calibri"/>
          <w:b/>
          <w:bCs/>
          <w:noProof w:val="0"/>
          <w:rtl/>
        </w:rPr>
        <w:t>ראה למשל: </w:t>
      </w:r>
      <w:hyperlink w:tgtFrame="blank" w:history="1" r:id="rId10">
        <w:r w:rsidRPr="004E1DC1">
          <w:rPr>
            <w:rFonts w:ascii="David" w:hAnsi="David" w:eastAsia="Calibri"/>
            <w:b/>
            <w:bCs/>
            <w:noProof w:val="0"/>
            <w:rtl/>
          </w:rPr>
          <w:t>רת"ק (ב"ש) 20101-04-23</w:t>
        </w:r>
      </w:hyperlink>
      <w:r w:rsidRPr="004E1DC1">
        <w:rPr>
          <w:rFonts w:ascii="David" w:hAnsi="David" w:eastAsia="Calibri"/>
          <w:b/>
          <w:bCs/>
          <w:noProof w:val="0"/>
          <w:rtl/>
        </w:rPr>
        <w:t> גלעד מאי חברה להשקעות בניה ופיתוח בע"מ נ' איפרגן [נבו] (2.7.2023) ולפסיקה שצוינה שם בסעיף 22, </w:t>
      </w:r>
      <w:hyperlink w:tgtFrame="blank" w:history="1" r:id="rId11">
        <w:r w:rsidRPr="004E1DC1">
          <w:rPr>
            <w:rFonts w:ascii="David" w:hAnsi="David" w:eastAsia="Calibri"/>
            <w:b/>
            <w:bCs/>
            <w:noProof w:val="0"/>
            <w:rtl/>
          </w:rPr>
          <w:t>רת"ק (נצ') 47765-09-22</w:t>
        </w:r>
      </w:hyperlink>
      <w:r w:rsidRPr="004E1DC1">
        <w:rPr>
          <w:rFonts w:ascii="David" w:hAnsi="David" w:eastAsia="Calibri"/>
          <w:b/>
          <w:bCs/>
          <w:noProof w:val="0"/>
          <w:rtl/>
        </w:rPr>
        <w:t> שגראוי יזום ובניה נ' הררי, [נבו] </w:t>
      </w:r>
      <w:hyperlink w:tgtFrame="blank" w:history="1" r:id="rId12">
        <w:r w:rsidRPr="004E1DC1">
          <w:rPr>
            <w:rFonts w:ascii="David" w:hAnsi="David" w:eastAsia="Calibri"/>
            <w:b/>
            <w:bCs/>
            <w:noProof w:val="0"/>
            <w:rtl/>
          </w:rPr>
          <w:t>רת"ק (מרכז) 24419-09-21</w:t>
        </w:r>
      </w:hyperlink>
      <w:r w:rsidRPr="004E1DC1">
        <w:rPr>
          <w:rFonts w:ascii="David" w:hAnsi="David" w:eastAsia="Calibri"/>
          <w:b/>
          <w:bCs/>
          <w:noProof w:val="0"/>
          <w:rtl/>
        </w:rPr>
        <w:t> אביסרור משה ובניו עבודות בנין ופתוח בע"מ נ' חגאי ואח' [נבו].</w:t>
      </w:r>
      <w:r w:rsidRPr="004E1DC1" w:rsidR="00E96371">
        <w:rPr>
          <w:rFonts w:ascii="David" w:hAnsi="David" w:eastAsia="Calibri"/>
          <w:b/>
          <w:bCs/>
          <w:noProof w:val="0"/>
          <w:rtl/>
        </w:rPr>
        <w:t xml:space="preserve"> </w:t>
      </w:r>
      <w:r w:rsidRPr="004E1DC1">
        <w:rPr>
          <w:rFonts w:ascii="David" w:hAnsi="David" w:eastAsia="Calibri"/>
          <w:b/>
          <w:bCs/>
          <w:noProof w:val="0"/>
          <w:rtl/>
        </w:rPr>
        <w:t>בית משפט פוסק במקרים שכאלו על בסיס הראיות שהובאו בפניו. כך למשל ב</w:t>
      </w:r>
      <w:hyperlink w:tgtFrame="blank" w:history="1" r:id="rId13">
        <w:r w:rsidRPr="004E1DC1">
          <w:rPr>
            <w:rFonts w:ascii="David" w:hAnsi="David" w:eastAsia="Calibri"/>
            <w:b/>
            <w:bCs/>
            <w:noProof w:val="0"/>
            <w:rtl/>
          </w:rPr>
          <w:t>רת"ק (נצ') 10118-05-22</w:t>
        </w:r>
      </w:hyperlink>
      <w:r w:rsidRPr="004E1DC1">
        <w:rPr>
          <w:rFonts w:ascii="David" w:hAnsi="David" w:eastAsia="Calibri"/>
          <w:b/>
          <w:bCs/>
          <w:noProof w:val="0"/>
          <w:rtl/>
        </w:rPr>
        <w:t> חסון מ.ש. שדרה (1993) בע"מ נ' מתן משה [נבו](23.6.2022) נדון מקרה שבו נקבע כי לא הוכח בראיות מספקות על ידי הקבלן הקשר הסיבתי בין פרוץ משבר הקורונה, לאיחור במסירת הדירה.</w:t>
      </w:r>
      <w:r>
        <w:rPr>
          <w:rFonts w:hint="cs" w:ascii="David" w:hAnsi="David" w:eastAsia="Calibri"/>
          <w:b/>
          <w:bCs/>
          <w:noProof w:val="0"/>
          <w:rtl/>
        </w:rPr>
        <w:t>..</w:t>
      </w:r>
      <w:r w:rsidRPr="004E1DC1" w:rsidR="00E96371">
        <w:rPr>
          <w:rFonts w:ascii="David" w:hAnsi="David" w:eastAsia="Calibri"/>
          <w:b/>
          <w:bCs/>
          <w:noProof w:val="0"/>
          <w:rtl/>
        </w:rPr>
        <w:t xml:space="preserve"> </w:t>
      </w:r>
      <w:r w:rsidRPr="004E1DC1">
        <w:rPr>
          <w:rFonts w:ascii="David" w:hAnsi="David" w:eastAsia="Calibri"/>
          <w:b/>
          <w:bCs/>
          <w:noProof w:val="0"/>
          <w:rtl/>
        </w:rPr>
        <w:t>ת"א (הרצ') 15343-01-20 שטיינר נ' שרבט 38 יזום ובניה בתחום תמ"א 38 בע"מ (6.4.2022) נקבע (סעיף 67), כי אין די לטעון "משבר קורונה" אלא יש להראות קשר סיבתי בין הקורונה והעיכוב לגבי התקופה כולה. נקבע כי ניתן היה להוכיח בנקל באילו ימים לא עבדו באתר באמצעות יומני עבודה ואלו לא הוגשו</w:t>
      </w:r>
      <w:r w:rsidRPr="004E1DC1">
        <w:rPr>
          <w:rFonts w:ascii="David" w:hAnsi="David" w:eastAsia="Calibri"/>
          <w:b/>
          <w:bCs/>
          <w:noProof w:val="0"/>
        </w:rPr>
        <w:t>."</w:t>
      </w:r>
    </w:p>
    <w:p w:rsidRPr="004E1DC1" w:rsidR="000A1986" w:rsidP="00E96371" w:rsidRDefault="004E1DC1">
      <w:pPr>
        <w:pStyle w:val="NormalWeb"/>
        <w:numPr>
          <w:ilvl w:val="0"/>
          <w:numId w:val="1"/>
        </w:numPr>
        <w:bidi/>
        <w:spacing w:before="0" w:beforeAutospacing="0" w:after="0" w:afterAutospacing="0" w:line="360" w:lineRule="auto"/>
        <w:jc w:val="both"/>
        <w:rPr>
          <w:rFonts w:ascii="David" w:hAnsi="David" w:eastAsia="Calibri" w:cs="David"/>
        </w:rPr>
      </w:pPr>
      <w:r w:rsidRPr="004E1DC1">
        <w:rPr>
          <w:rFonts w:hint="cs" w:ascii="David" w:hAnsi="David" w:eastAsia="Calibri" w:cs="David"/>
          <w:rtl/>
        </w:rPr>
        <w:lastRenderedPageBreak/>
        <w:t>לא בכדי הנתבעת תלתה את יהבה בטענות ביחס לעמוד החשמל ו/או עיכוב במסירת המעליות, אולם גם טענות אלה נטענו באופן כוללני ללא כל אסמכתה, ובכלל זה לא תיעוד להוכחה בדבר מועד קרות הנסיבות</w:t>
      </w:r>
      <w:r>
        <w:rPr>
          <w:rFonts w:hint="cs" w:ascii="David" w:hAnsi="David" w:eastAsia="Calibri" w:cs="David"/>
          <w:rtl/>
        </w:rPr>
        <w:t>, והשלכותיהן,</w:t>
      </w:r>
      <w:r w:rsidRPr="004E1DC1">
        <w:rPr>
          <w:rFonts w:hint="cs" w:ascii="David" w:hAnsi="David" w:eastAsia="Calibri" w:cs="David"/>
          <w:rtl/>
        </w:rPr>
        <w:t xml:space="preserve"> בין אם ביחס לעמוד החשמל ובין אם ביחס למעליות</w:t>
      </w:r>
      <w:r w:rsidRPr="004E1DC1">
        <w:rPr>
          <w:rFonts w:ascii="David" w:hAnsi="David" w:eastAsia="Calibri" w:cs="David"/>
        </w:rPr>
        <w:t>. </w:t>
      </w:r>
    </w:p>
    <w:p w:rsidR="0070227C" w:rsidP="00E96371" w:rsidRDefault="003454CF">
      <w:pPr>
        <w:pStyle w:val="NormalWeb"/>
        <w:bidi/>
        <w:spacing w:before="0" w:beforeAutospacing="0" w:after="0" w:afterAutospacing="0" w:line="360" w:lineRule="auto"/>
        <w:ind w:left="142"/>
        <w:jc w:val="both"/>
        <w:rPr>
          <w:rFonts w:ascii="David" w:hAnsi="David" w:eastAsia="Calibri" w:cs="David"/>
        </w:rPr>
      </w:pPr>
      <w:r>
        <w:rPr>
          <w:rFonts w:hint="cs" w:ascii="David" w:hAnsi="David" w:eastAsia="Calibri" w:cs="David"/>
          <w:b/>
          <w:bCs/>
          <w:rtl/>
        </w:rPr>
        <w:t>ליקויים בתקופת הבדק ואי תיקונם</w:t>
      </w:r>
      <w:r w:rsidR="0070227C">
        <w:rPr>
          <w:rFonts w:hint="cs" w:ascii="David" w:hAnsi="David" w:eastAsia="Calibri" w:cs="David"/>
          <w:b/>
          <w:bCs/>
          <w:rtl/>
        </w:rPr>
        <w:t>:</w:t>
      </w:r>
    </w:p>
    <w:p w:rsidR="003454CF" w:rsidP="00E96371" w:rsidRDefault="004E1DC1">
      <w:pPr>
        <w:pStyle w:val="NormalWeb"/>
        <w:numPr>
          <w:ilvl w:val="0"/>
          <w:numId w:val="1"/>
        </w:numPr>
        <w:bidi/>
        <w:spacing w:before="0" w:beforeAutospacing="0" w:after="0" w:afterAutospacing="0" w:line="360" w:lineRule="auto"/>
        <w:jc w:val="both"/>
        <w:rPr>
          <w:rFonts w:ascii="David" w:hAnsi="David" w:eastAsia="Calibri" w:cs="David"/>
        </w:rPr>
      </w:pPr>
      <w:r>
        <w:rPr>
          <w:rFonts w:hint="cs" w:ascii="David" w:hAnsi="David" w:eastAsia="Calibri" w:cs="David"/>
          <w:rtl/>
        </w:rPr>
        <w:t xml:space="preserve">כעולה גם מעדות נציג הנתבעת, </w:t>
      </w:r>
      <w:r w:rsidR="00922E2F">
        <w:rPr>
          <w:rFonts w:hint="cs" w:ascii="David" w:hAnsi="David" w:eastAsia="Calibri" w:cs="David"/>
          <w:rtl/>
        </w:rPr>
        <w:t>הנתבעת מודה שהתובעים פנו בתקופת הבדק לתיקון הליקויים, הנתבעת מודה שבתחילה הפנתה את התובעים לקבלן אך הוכח שהקבלן לא תיקן את הליקויים חרף פניות התובעים לקבלן</w:t>
      </w:r>
      <w:r w:rsidR="000B28CC">
        <w:rPr>
          <w:rFonts w:hint="cs" w:ascii="David" w:hAnsi="David" w:eastAsia="Calibri" w:cs="David"/>
          <w:rtl/>
        </w:rPr>
        <w:t>.</w:t>
      </w:r>
      <w:r w:rsidR="00922E2F">
        <w:rPr>
          <w:rFonts w:hint="cs" w:ascii="David" w:hAnsi="David" w:eastAsia="Calibri" w:cs="David"/>
          <w:rtl/>
        </w:rPr>
        <w:t xml:space="preserve"> הנתבעת מודה שהקבלן החליט לנתק מגע, ו</w:t>
      </w:r>
      <w:r>
        <w:rPr>
          <w:rFonts w:hint="cs" w:ascii="David" w:hAnsi="David" w:eastAsia="Calibri" w:cs="David"/>
          <w:rtl/>
        </w:rPr>
        <w:t xml:space="preserve">כי הנתבעת </w:t>
      </w:r>
      <w:r w:rsidR="00922E2F">
        <w:rPr>
          <w:rFonts w:hint="cs" w:ascii="David" w:hAnsi="David" w:eastAsia="Calibri" w:cs="David"/>
          <w:rtl/>
        </w:rPr>
        <w:t xml:space="preserve">לא טיפלה בפניות התובעים לאחר ה 7.10.23 למרות שהוכח שהתובעים פנו קודם ל 7.10.23 כמפורט לעיל. הוכח </w:t>
      </w:r>
      <w:r w:rsidR="000B28CC">
        <w:rPr>
          <w:rFonts w:hint="cs" w:ascii="David" w:hAnsi="David" w:eastAsia="Calibri" w:cs="David"/>
          <w:rtl/>
        </w:rPr>
        <w:t xml:space="preserve">התובעים נאלצו לשאת בעלות </w:t>
      </w:r>
      <w:r w:rsidR="00922E2F">
        <w:rPr>
          <w:rFonts w:hint="cs" w:ascii="David" w:hAnsi="David" w:eastAsia="Calibri" w:cs="David"/>
          <w:rtl/>
        </w:rPr>
        <w:t>ביצוע התיקונים בסכומים אשר צוינו באסמכתאות אשר הוגשו, הוכח שהתובעים פעלו להקטנת הנזק, פנו לקבלת הצעות מחיר מבעלי מקצוע, והתיקונים בוצעו בפועל באמצעות בעל מקצוע במחיר סביר</w:t>
      </w:r>
      <w:r w:rsidR="000B28CC">
        <w:rPr>
          <w:rFonts w:hint="cs" w:ascii="David" w:hAnsi="David" w:eastAsia="Calibri" w:cs="David"/>
          <w:rtl/>
        </w:rPr>
        <w:t>,</w:t>
      </w:r>
      <w:r w:rsidR="00922E2F">
        <w:rPr>
          <w:rFonts w:hint="cs" w:ascii="David" w:hAnsi="David" w:eastAsia="Calibri" w:cs="David"/>
          <w:rtl/>
        </w:rPr>
        <w:t xml:space="preserve"> נמוך מהצעת מחיר אחרת שנמסרה להם. </w:t>
      </w:r>
    </w:p>
    <w:p w:rsidR="0070227C" w:rsidP="00E96371" w:rsidRDefault="00922E2F">
      <w:pPr>
        <w:pStyle w:val="NormalWeb"/>
        <w:bidi/>
        <w:spacing w:before="0" w:beforeAutospacing="0" w:after="0" w:afterAutospacing="0" w:line="360" w:lineRule="auto"/>
        <w:ind w:left="142"/>
        <w:jc w:val="both"/>
        <w:rPr>
          <w:rFonts w:ascii="David" w:hAnsi="David" w:eastAsia="Calibri" w:cs="David"/>
        </w:rPr>
      </w:pPr>
      <w:r>
        <w:rPr>
          <w:rFonts w:hint="cs" w:ascii="David" w:hAnsi="David" w:eastAsia="Calibri" w:cs="David"/>
          <w:b/>
          <w:bCs/>
          <w:rtl/>
        </w:rPr>
        <w:t>הפסד יום עבודה בגין ביטול מועד מסירה</w:t>
      </w:r>
      <w:r w:rsidR="0070227C">
        <w:rPr>
          <w:rFonts w:hint="cs" w:ascii="David" w:hAnsi="David" w:eastAsia="Calibri" w:cs="David"/>
          <w:b/>
          <w:bCs/>
          <w:rtl/>
        </w:rPr>
        <w:t>:</w:t>
      </w:r>
    </w:p>
    <w:p w:rsidR="00922E2F" w:rsidP="00E96371" w:rsidRDefault="00922E2F">
      <w:pPr>
        <w:pStyle w:val="NormalWeb"/>
        <w:numPr>
          <w:ilvl w:val="0"/>
          <w:numId w:val="1"/>
        </w:numPr>
        <w:bidi/>
        <w:spacing w:before="0" w:beforeAutospacing="0" w:after="0" w:afterAutospacing="0" w:line="360" w:lineRule="auto"/>
        <w:jc w:val="both"/>
        <w:rPr>
          <w:rFonts w:ascii="David" w:hAnsi="David" w:eastAsia="Calibri" w:cs="David"/>
        </w:rPr>
      </w:pPr>
      <w:r>
        <w:rPr>
          <w:rFonts w:hint="cs" w:ascii="David" w:hAnsi="David" w:eastAsia="Calibri" w:cs="David"/>
          <w:rtl/>
        </w:rPr>
        <w:t xml:space="preserve">הוכח התובע הוזמן למסירה נאלץ לקחת יום חופש, לבטל יום עבודה, והמסירה בוטלה לאור העדר שיש במטבח, נתון גלוי וידוע עובר להגעה למסירה. הוכח שהתובע זכאי לפיצוי בגין הפסד יום עבודה זה, גובה הנזק שנתבע מצאתי אותו סביר וראוי והוכח כעולה מעדות התובע, בסך של 550 ₪. </w:t>
      </w:r>
    </w:p>
    <w:p w:rsidRPr="0070227C" w:rsidR="0070227C" w:rsidP="00E96371" w:rsidRDefault="0070227C">
      <w:pPr>
        <w:pStyle w:val="NormalWeb"/>
        <w:bidi/>
        <w:spacing w:before="0" w:beforeAutospacing="0" w:after="0" w:afterAutospacing="0" w:line="360" w:lineRule="auto"/>
        <w:ind w:left="142"/>
        <w:jc w:val="both"/>
        <w:rPr>
          <w:rFonts w:ascii="David" w:hAnsi="David" w:eastAsia="Calibri" w:cs="David"/>
          <w:b/>
          <w:bCs/>
        </w:rPr>
      </w:pPr>
      <w:r w:rsidRPr="0070227C">
        <w:rPr>
          <w:rFonts w:hint="cs" w:ascii="David" w:hAnsi="David" w:eastAsia="Calibri" w:cs="David"/>
          <w:b/>
          <w:bCs/>
          <w:rtl/>
        </w:rPr>
        <w:t xml:space="preserve">התנהלות הנתבעת שגרמה נזקים לתובעים: </w:t>
      </w:r>
    </w:p>
    <w:p w:rsidR="0070227C" w:rsidP="00E96371" w:rsidRDefault="00C725F7">
      <w:pPr>
        <w:pStyle w:val="NormalWeb"/>
        <w:numPr>
          <w:ilvl w:val="0"/>
          <w:numId w:val="1"/>
        </w:numPr>
        <w:bidi/>
        <w:spacing w:before="0" w:beforeAutospacing="0" w:after="0" w:afterAutospacing="0" w:line="360" w:lineRule="auto"/>
        <w:jc w:val="both"/>
        <w:rPr>
          <w:rFonts w:ascii="David" w:hAnsi="David" w:eastAsia="Calibri" w:cs="David"/>
        </w:rPr>
      </w:pPr>
      <w:r>
        <w:rPr>
          <w:rFonts w:hint="cs" w:ascii="David" w:hAnsi="David" w:eastAsia="Calibri" w:cs="David"/>
          <w:rtl/>
        </w:rPr>
        <w:t>הוכח ש</w:t>
      </w:r>
      <w:r w:rsidR="004E1DC1">
        <w:rPr>
          <w:rFonts w:hint="cs" w:ascii="David" w:hAnsi="David" w:eastAsia="Calibri" w:cs="David"/>
          <w:rtl/>
        </w:rPr>
        <w:t xml:space="preserve">הנתבעת לא עדכנה את התובעים בדבר האיחור הצפוי במסירה ו/או בדבר הטעמים לאיחור במסירה. עוד הוכח, שחרף </w:t>
      </w:r>
      <w:r>
        <w:rPr>
          <w:rFonts w:hint="cs" w:ascii="David" w:hAnsi="David" w:eastAsia="Calibri" w:cs="David"/>
          <w:rtl/>
        </w:rPr>
        <w:t xml:space="preserve">פניות התובעים </w:t>
      </w:r>
      <w:r w:rsidR="004E1DC1">
        <w:rPr>
          <w:rFonts w:hint="cs" w:ascii="David" w:hAnsi="David" w:eastAsia="Calibri" w:cs="David"/>
          <w:rtl/>
        </w:rPr>
        <w:t xml:space="preserve">לתיקון ליקויים בתקופת הבדק, הנתבעת לא טיפלה בפניות התובעים, והלכה למעשה התעלמה מפניותיהם. עוד הוכח, שהתובעים ביקשו להימנע מפנייה לערכאות וביצוע תיקון של הליקויים, אולם בהעדר מענה כלשהו, ובשים לב לכך שלאור הליקויים בדירה/במושכר השוכרת פנתה לתובעים לביטול הצ'קים, בצירוף התחייבות התובעים לקונה לאספקת דירה ללא הליקויים, נאלצו התובעים לפעול בגפם לתיקון הליקויים, ולהגשת תביעה זו. </w:t>
      </w:r>
    </w:p>
    <w:p w:rsidRPr="000B28CC" w:rsidR="003454CF" w:rsidP="00E96371" w:rsidRDefault="00797DB8">
      <w:pPr>
        <w:pStyle w:val="NormalWeb"/>
        <w:numPr>
          <w:ilvl w:val="0"/>
          <w:numId w:val="1"/>
        </w:numPr>
        <w:bidi/>
        <w:spacing w:before="0" w:beforeAutospacing="0" w:after="0" w:afterAutospacing="0" w:line="360" w:lineRule="auto"/>
        <w:jc w:val="both"/>
        <w:rPr>
          <w:rFonts w:ascii="David" w:hAnsi="David" w:eastAsia="Calibri" w:cs="David"/>
        </w:rPr>
      </w:pPr>
      <w:r w:rsidRPr="00797DB8">
        <w:rPr>
          <w:rFonts w:ascii="David" w:hAnsi="David" w:eastAsia="Calibri" w:cs="David"/>
          <w:rtl/>
        </w:rPr>
        <w:t>עדי הצדדים, בצירוף</w:t>
      </w:r>
      <w:r w:rsidRPr="00797DB8">
        <w:rPr>
          <w:rFonts w:hint="cs" w:ascii="David" w:hAnsi="David" w:eastAsia="Calibri" w:cs="David"/>
        </w:rPr>
        <w:t xml:space="preserve"> </w:t>
      </w:r>
      <w:r w:rsidRPr="00797DB8">
        <w:rPr>
          <w:rFonts w:ascii="David" w:hAnsi="David" w:eastAsia="Calibri" w:cs="David"/>
          <w:rtl/>
        </w:rPr>
        <w:t xml:space="preserve">התמונות, </w:t>
      </w:r>
      <w:r w:rsidR="003454CF">
        <w:rPr>
          <w:rFonts w:hint="cs" w:ascii="David" w:hAnsi="David" w:eastAsia="Calibri" w:cs="David"/>
          <w:rtl/>
        </w:rPr>
        <w:t>האסמכתאות, החוזה והמסמכים הנוספים שהוגשו</w:t>
      </w:r>
      <w:r w:rsidRPr="00797DB8">
        <w:rPr>
          <w:rFonts w:ascii="David" w:hAnsi="David" w:eastAsia="Calibri" w:cs="David"/>
          <w:rtl/>
        </w:rPr>
        <w:t xml:space="preserve"> מהווים המפתח לבחינת </w:t>
      </w:r>
      <w:r w:rsidR="003454CF">
        <w:rPr>
          <w:rFonts w:hint="cs" w:ascii="David" w:hAnsi="David" w:eastAsia="Calibri" w:cs="David"/>
          <w:rtl/>
        </w:rPr>
        <w:t>האיחור במסירת הדירה, הליקויים ואי תיקונם,</w:t>
      </w:r>
      <w:r w:rsidRPr="00797DB8">
        <w:rPr>
          <w:rFonts w:ascii="David" w:hAnsi="David" w:eastAsia="Calibri" w:cs="David"/>
          <w:rtl/>
        </w:rPr>
        <w:t xml:space="preserve"> וקביעת הגורם האחראי לה</w:t>
      </w:r>
      <w:r w:rsidR="003454CF">
        <w:rPr>
          <w:rFonts w:hint="cs" w:ascii="David" w:hAnsi="David" w:eastAsia="Calibri" w:cs="David"/>
          <w:rtl/>
        </w:rPr>
        <w:t>ם</w:t>
      </w:r>
      <w:r w:rsidRPr="00797DB8">
        <w:rPr>
          <w:rFonts w:ascii="David" w:hAnsi="David" w:eastAsia="Calibri" w:cs="David"/>
          <w:rtl/>
        </w:rPr>
        <w:t xml:space="preserve">. </w:t>
      </w:r>
      <w:r w:rsidRPr="00797DB8">
        <w:rPr>
          <w:rFonts w:hint="cs" w:ascii="David" w:hAnsi="David" w:eastAsia="Calibri" w:cs="David"/>
          <w:rtl/>
        </w:rPr>
        <w:t xml:space="preserve">הנה כי כן, נמצא כי </w:t>
      </w:r>
      <w:r w:rsidRPr="00797DB8">
        <w:rPr>
          <w:rFonts w:ascii="David" w:hAnsi="David" w:eastAsia="Calibri" w:cs="David"/>
          <w:rtl/>
        </w:rPr>
        <w:t>עדו</w:t>
      </w:r>
      <w:r w:rsidR="003454CF">
        <w:rPr>
          <w:rFonts w:hint="cs" w:ascii="David" w:hAnsi="David" w:eastAsia="Calibri" w:cs="David"/>
          <w:rtl/>
        </w:rPr>
        <w:t>יו</w:t>
      </w:r>
      <w:r w:rsidRPr="00797DB8">
        <w:rPr>
          <w:rFonts w:ascii="David" w:hAnsi="David" w:eastAsia="Calibri" w:cs="David"/>
          <w:rtl/>
        </w:rPr>
        <w:t xml:space="preserve">ת </w:t>
      </w:r>
      <w:r w:rsidR="003454CF">
        <w:rPr>
          <w:rFonts w:hint="cs" w:ascii="David" w:hAnsi="David" w:eastAsia="Calibri" w:cs="David"/>
          <w:rtl/>
        </w:rPr>
        <w:t>התובעים</w:t>
      </w:r>
      <w:r w:rsidRPr="00797DB8">
        <w:rPr>
          <w:rFonts w:ascii="David" w:hAnsi="David" w:eastAsia="Calibri" w:cs="David"/>
          <w:rtl/>
        </w:rPr>
        <w:t xml:space="preserve">, ביחס </w:t>
      </w:r>
      <w:r w:rsidR="003454CF">
        <w:rPr>
          <w:rFonts w:hint="cs" w:ascii="David" w:hAnsi="David" w:eastAsia="Calibri" w:cs="David"/>
          <w:rtl/>
        </w:rPr>
        <w:t>לאיחור במסירת הדירה, התנהלות הנתבעת, הליקויים ואי תיקונם</w:t>
      </w:r>
      <w:r w:rsidRPr="00797DB8">
        <w:rPr>
          <w:rFonts w:ascii="David" w:hAnsi="David" w:eastAsia="Calibri" w:cs="David"/>
          <w:rtl/>
        </w:rPr>
        <w:t xml:space="preserve"> התיישבה עם </w:t>
      </w:r>
      <w:r w:rsidR="003454CF">
        <w:rPr>
          <w:rFonts w:hint="cs" w:ascii="David" w:hAnsi="David" w:eastAsia="Calibri" w:cs="David"/>
          <w:rtl/>
        </w:rPr>
        <w:t>האסמכתאות שהוגשו ואף עם הודאת בעל דין מטעם הנתבעת</w:t>
      </w:r>
      <w:r w:rsidRPr="00797DB8">
        <w:rPr>
          <w:rFonts w:hint="cs" w:ascii="David" w:hAnsi="David" w:eastAsia="Calibri" w:cs="David"/>
          <w:rtl/>
        </w:rPr>
        <w:t xml:space="preserve">. מצאתי את עדות </w:t>
      </w:r>
      <w:r w:rsidR="003454CF">
        <w:rPr>
          <w:rFonts w:hint="cs" w:ascii="David" w:hAnsi="David" w:eastAsia="Calibri" w:cs="David"/>
          <w:rtl/>
        </w:rPr>
        <w:t>התובע</w:t>
      </w:r>
      <w:r w:rsidRPr="00797DB8">
        <w:rPr>
          <w:rFonts w:hint="cs" w:ascii="David" w:hAnsi="David" w:eastAsia="Calibri" w:cs="David"/>
          <w:rtl/>
        </w:rPr>
        <w:t xml:space="preserve"> </w:t>
      </w:r>
      <w:r w:rsidR="003454CF">
        <w:rPr>
          <w:rFonts w:hint="cs" w:ascii="David" w:hAnsi="David" w:eastAsia="Calibri" w:cs="David"/>
          <w:rtl/>
        </w:rPr>
        <w:t>והתובעת מהימנים</w:t>
      </w:r>
      <w:r w:rsidRPr="00797DB8">
        <w:rPr>
          <w:rFonts w:hint="cs" w:ascii="David" w:hAnsi="David" w:eastAsia="Calibri" w:cs="David"/>
          <w:rtl/>
        </w:rPr>
        <w:t xml:space="preserve">. </w:t>
      </w:r>
      <w:r w:rsidRPr="00797DB8">
        <w:rPr>
          <w:rFonts w:ascii="David" w:hAnsi="David" w:eastAsia="Calibri" w:cs="David"/>
          <w:rtl/>
        </w:rPr>
        <w:t xml:space="preserve">מכל האמור לעיל, נמצא </w:t>
      </w:r>
      <w:r w:rsidR="004E1DC1">
        <w:rPr>
          <w:rFonts w:hint="cs" w:ascii="David" w:hAnsi="David" w:eastAsia="Calibri" w:cs="David"/>
          <w:rtl/>
        </w:rPr>
        <w:t>דין התביעה להתקבל.</w:t>
      </w:r>
    </w:p>
    <w:p w:rsidR="00797DB8" w:rsidP="00E96371" w:rsidRDefault="00797DB8">
      <w:pPr>
        <w:pStyle w:val="10"/>
        <w:numPr>
          <w:ilvl w:val="0"/>
          <w:numId w:val="1"/>
        </w:numPr>
        <w:spacing w:after="0" w:line="360" w:lineRule="auto"/>
        <w:jc w:val="both"/>
        <w:rPr>
          <w:rFonts w:ascii="Arial" w:hAnsi="Arial"/>
        </w:rPr>
      </w:pPr>
      <w:r>
        <w:rPr>
          <w:rFonts w:ascii="Arial" w:hAnsi="Arial"/>
          <w:rtl/>
        </w:rPr>
        <w:t>לעניין הנזק יצ</w:t>
      </w:r>
      <w:r w:rsidR="00C725F7">
        <w:rPr>
          <w:rFonts w:ascii="Arial" w:hAnsi="Arial"/>
          <w:rtl/>
        </w:rPr>
        <w:t>וין כי שיעור הנזק לא נסתר, הנתב</w:t>
      </w:r>
      <w:r w:rsidR="00C725F7">
        <w:rPr>
          <w:rFonts w:hint="cs" w:ascii="Arial" w:hAnsi="Arial"/>
          <w:rtl/>
        </w:rPr>
        <w:t>עת</w:t>
      </w:r>
      <w:r>
        <w:rPr>
          <w:rFonts w:ascii="Arial" w:hAnsi="Arial"/>
          <w:rtl/>
        </w:rPr>
        <w:t xml:space="preserve"> </w:t>
      </w:r>
      <w:r>
        <w:rPr>
          <w:rFonts w:hint="cs" w:ascii="Arial" w:hAnsi="Arial"/>
          <w:rtl/>
        </w:rPr>
        <w:t xml:space="preserve">הלכה למעשה </w:t>
      </w:r>
      <w:r>
        <w:rPr>
          <w:rFonts w:ascii="Arial" w:hAnsi="Arial"/>
          <w:rtl/>
        </w:rPr>
        <w:t>לא חלק</w:t>
      </w:r>
      <w:r w:rsidR="00C725F7">
        <w:rPr>
          <w:rFonts w:hint="cs" w:ascii="Arial" w:hAnsi="Arial"/>
          <w:rtl/>
        </w:rPr>
        <w:t>ה</w:t>
      </w:r>
      <w:r>
        <w:rPr>
          <w:rFonts w:ascii="Arial" w:hAnsi="Arial"/>
          <w:rtl/>
        </w:rPr>
        <w:t xml:space="preserve"> על </w:t>
      </w:r>
      <w:r w:rsidR="00C725F7">
        <w:rPr>
          <w:rFonts w:hint="cs" w:ascii="Arial" w:hAnsi="Arial"/>
          <w:rtl/>
        </w:rPr>
        <w:t xml:space="preserve">האסמכתאות אשר צורפו לכתב התביעה, </w:t>
      </w:r>
      <w:r>
        <w:rPr>
          <w:rFonts w:hint="cs" w:ascii="Arial" w:hAnsi="Arial"/>
          <w:rtl/>
        </w:rPr>
        <w:t>מש</w:t>
      </w:r>
      <w:r>
        <w:rPr>
          <w:rFonts w:ascii="Arial" w:hAnsi="Arial"/>
          <w:rtl/>
        </w:rPr>
        <w:t xml:space="preserve">לא </w:t>
      </w:r>
      <w:r w:rsidR="00C725F7">
        <w:rPr>
          <w:rFonts w:hint="cs" w:ascii="Arial" w:hAnsi="Arial"/>
          <w:rtl/>
        </w:rPr>
        <w:t xml:space="preserve">טענה לא כל שכן לא </w:t>
      </w:r>
      <w:r>
        <w:rPr>
          <w:rFonts w:ascii="Arial" w:hAnsi="Arial"/>
          <w:rtl/>
        </w:rPr>
        <w:t>הגיש</w:t>
      </w:r>
      <w:r w:rsidR="00C725F7">
        <w:rPr>
          <w:rFonts w:hint="cs" w:ascii="Arial" w:hAnsi="Arial"/>
          <w:rtl/>
        </w:rPr>
        <w:t xml:space="preserve">ה אסמכתאות אחרות בדבר </w:t>
      </w:r>
      <w:r w:rsidR="00C725F7">
        <w:rPr>
          <w:rFonts w:hint="cs" w:ascii="Arial" w:hAnsi="Arial"/>
          <w:rtl/>
        </w:rPr>
        <w:lastRenderedPageBreak/>
        <w:t>שיעורים אחרים לדמי שכירות ו/או ל</w:t>
      </w:r>
      <w:r w:rsidR="000A1986">
        <w:rPr>
          <w:rFonts w:hint="cs" w:ascii="Arial" w:hAnsi="Arial"/>
          <w:rtl/>
        </w:rPr>
        <w:t xml:space="preserve">עלות </w:t>
      </w:r>
      <w:r w:rsidR="00C725F7">
        <w:rPr>
          <w:rFonts w:hint="cs" w:ascii="Arial" w:hAnsi="Arial"/>
          <w:rtl/>
        </w:rPr>
        <w:t>ביצוע תיקון הליקויים. כאמור, התובעים הגישו חוזה שכירות לדוגמא בדבר שיעור דמי השכירות שהפסידו, ואף העידו ביחס לגובה דמי השכירות אשר שולם להם בגין הדירה מעת שנמסרה להם</w:t>
      </w:r>
      <w:r w:rsidR="00E96371">
        <w:rPr>
          <w:rFonts w:hint="cs" w:ascii="Arial" w:hAnsi="Arial"/>
          <w:rtl/>
        </w:rPr>
        <w:t>, ומצאתי את עדויותיהם מהימנות</w:t>
      </w:r>
      <w:r w:rsidR="00C725F7">
        <w:rPr>
          <w:rFonts w:hint="cs" w:ascii="Arial" w:hAnsi="Arial"/>
          <w:rtl/>
        </w:rPr>
        <w:t xml:space="preserve">. </w:t>
      </w:r>
      <w:r w:rsidR="000A1986">
        <w:rPr>
          <w:rFonts w:hint="cs" w:ascii="Arial" w:hAnsi="Arial"/>
          <w:rtl/>
        </w:rPr>
        <w:t xml:space="preserve">לכן, מצאתי להעמיד את דמי השכירות על סך של 2,750 ₪, ולא 3,400 ₪ כפי שנתבע, וכן חישוב פיצוי בגין איחור במסירה בהתאם להוראות חוק המכר (דירות). </w:t>
      </w:r>
      <w:r w:rsidR="00C725F7">
        <w:rPr>
          <w:rFonts w:hint="cs" w:ascii="Arial" w:hAnsi="Arial"/>
          <w:rtl/>
        </w:rPr>
        <w:t xml:space="preserve">ביחס לתיקון הליקויים, התובעים הגישו אסמכתאות בדבר עלות ביצוע התיקונים, בצירוף העדויות בדבר הצעות המחיר שקיבלו. </w:t>
      </w:r>
      <w:r>
        <w:rPr>
          <w:rFonts w:ascii="Arial" w:hAnsi="Arial"/>
          <w:rtl/>
        </w:rPr>
        <w:t xml:space="preserve"> בנסיבות אלו </w:t>
      </w:r>
      <w:r w:rsidR="00C725F7">
        <w:rPr>
          <w:rFonts w:hint="cs" w:ascii="Arial" w:hAnsi="Arial"/>
          <w:rtl/>
        </w:rPr>
        <w:t xml:space="preserve">מצאתי כי </w:t>
      </w:r>
      <w:r>
        <w:rPr>
          <w:rFonts w:ascii="Arial" w:hAnsi="Arial"/>
          <w:rtl/>
        </w:rPr>
        <w:t>נזקיה</w:t>
      </w:r>
      <w:r w:rsidR="00C725F7">
        <w:rPr>
          <w:rFonts w:hint="cs" w:ascii="Arial" w:hAnsi="Arial"/>
          <w:rtl/>
        </w:rPr>
        <w:t>ם</w:t>
      </w:r>
      <w:r w:rsidR="00C725F7">
        <w:rPr>
          <w:rFonts w:ascii="Arial" w:hAnsi="Arial"/>
          <w:rtl/>
        </w:rPr>
        <w:t xml:space="preserve"> של התובע</w:t>
      </w:r>
      <w:r w:rsidR="00C725F7">
        <w:rPr>
          <w:rFonts w:hint="cs" w:ascii="Arial" w:hAnsi="Arial"/>
          <w:rtl/>
        </w:rPr>
        <w:t>ים</w:t>
      </w:r>
      <w:r>
        <w:rPr>
          <w:rFonts w:ascii="Arial" w:hAnsi="Arial"/>
          <w:rtl/>
        </w:rPr>
        <w:t xml:space="preserve"> הוכחו.</w:t>
      </w:r>
      <w:r>
        <w:rPr>
          <w:rFonts w:hint="cs" w:ascii="Arial" w:hAnsi="Arial"/>
          <w:rtl/>
        </w:rPr>
        <w:t xml:space="preserve"> </w:t>
      </w:r>
    </w:p>
    <w:p w:rsidR="000B28CC" w:rsidP="00E96371" w:rsidRDefault="00797DB8">
      <w:pPr>
        <w:pStyle w:val="10"/>
        <w:numPr>
          <w:ilvl w:val="0"/>
          <w:numId w:val="1"/>
        </w:numPr>
        <w:spacing w:after="0" w:line="360" w:lineRule="auto"/>
        <w:jc w:val="both"/>
        <w:rPr>
          <w:rFonts w:ascii="Arial" w:hAnsi="Arial"/>
        </w:rPr>
      </w:pPr>
      <w:r>
        <w:rPr>
          <w:rFonts w:hint="cs" w:ascii="Arial" w:hAnsi="Arial"/>
          <w:rtl/>
        </w:rPr>
        <w:t xml:space="preserve">אשר על כן, מצאתי להורות על קבלת התביעה באופן הבא: </w:t>
      </w:r>
    </w:p>
    <w:p w:rsidR="000B28CC" w:rsidP="00E96371" w:rsidRDefault="00797DB8">
      <w:pPr>
        <w:pStyle w:val="10"/>
        <w:spacing w:after="0" w:line="360" w:lineRule="auto"/>
        <w:ind w:left="502"/>
        <w:jc w:val="both"/>
        <w:rPr>
          <w:rFonts w:ascii="Arial" w:hAnsi="Arial"/>
          <w:rtl/>
        </w:rPr>
      </w:pPr>
      <w:r>
        <w:rPr>
          <w:rFonts w:hint="cs" w:ascii="Arial" w:hAnsi="Arial"/>
          <w:rtl/>
        </w:rPr>
        <w:t>הנתבע</w:t>
      </w:r>
      <w:r w:rsidR="00C567D0">
        <w:rPr>
          <w:rFonts w:hint="cs" w:ascii="Arial" w:hAnsi="Arial"/>
          <w:rtl/>
        </w:rPr>
        <w:t xml:space="preserve">ת תשלם לתובעים את </w:t>
      </w:r>
      <w:r w:rsidR="000B28CC">
        <w:rPr>
          <w:rFonts w:hint="cs" w:ascii="Arial" w:hAnsi="Arial"/>
          <w:rtl/>
        </w:rPr>
        <w:t xml:space="preserve">כל </w:t>
      </w:r>
      <w:r w:rsidR="00C567D0">
        <w:rPr>
          <w:rFonts w:hint="cs" w:ascii="Arial" w:hAnsi="Arial"/>
          <w:rtl/>
        </w:rPr>
        <w:t>הסכומים הבאים:</w:t>
      </w:r>
      <w:r>
        <w:rPr>
          <w:rFonts w:hint="cs" w:ascii="Arial" w:hAnsi="Arial"/>
          <w:rtl/>
        </w:rPr>
        <w:t xml:space="preserve"> </w:t>
      </w:r>
    </w:p>
    <w:p w:rsidRPr="00C50A16" w:rsidR="00797DB8" w:rsidP="00E96371" w:rsidRDefault="00797DB8">
      <w:pPr>
        <w:pStyle w:val="10"/>
        <w:spacing w:after="0" w:line="360" w:lineRule="auto"/>
        <w:ind w:left="502"/>
        <w:jc w:val="both"/>
        <w:rPr>
          <w:rFonts w:ascii="Arial" w:hAnsi="Arial"/>
        </w:rPr>
      </w:pPr>
      <w:r>
        <w:rPr>
          <w:rFonts w:hint="cs" w:ascii="Arial" w:hAnsi="Arial"/>
          <w:rtl/>
        </w:rPr>
        <w:t>סך של</w:t>
      </w:r>
      <w:r w:rsidR="00E96371">
        <w:rPr>
          <w:rFonts w:hint="cs" w:ascii="Arial" w:hAnsi="Arial"/>
          <w:rtl/>
        </w:rPr>
        <w:t xml:space="preserve"> 16,500  ₪</w:t>
      </w:r>
      <w:r>
        <w:rPr>
          <w:rFonts w:hint="cs" w:ascii="Arial" w:hAnsi="Arial"/>
          <w:rtl/>
        </w:rPr>
        <w:t xml:space="preserve"> </w:t>
      </w:r>
      <w:r w:rsidR="00C567D0">
        <w:rPr>
          <w:rFonts w:hint="cs" w:ascii="Arial" w:hAnsi="Arial"/>
          <w:rtl/>
        </w:rPr>
        <w:t>בגין איחור במסירה (</w:t>
      </w:r>
      <w:r w:rsidR="00376029">
        <w:rPr>
          <w:rFonts w:hint="cs" w:ascii="Arial" w:hAnsi="Arial"/>
          <w:rtl/>
        </w:rPr>
        <w:t>4</w:t>
      </w:r>
      <w:r w:rsidR="00C567D0">
        <w:rPr>
          <w:rFonts w:hint="cs" w:ascii="Arial" w:hAnsi="Arial"/>
          <w:rtl/>
        </w:rPr>
        <w:t xml:space="preserve"> </w:t>
      </w:r>
      <w:r w:rsidR="00C567D0">
        <w:rPr>
          <w:rFonts w:hint="cs" w:ascii="Arial" w:hAnsi="Arial"/>
        </w:rPr>
        <w:t>X</w:t>
      </w:r>
      <w:r w:rsidR="00C567D0">
        <w:rPr>
          <w:rFonts w:hint="cs" w:ascii="Arial" w:hAnsi="Arial"/>
          <w:rtl/>
        </w:rPr>
        <w:t xml:space="preserve"> 2750 </w:t>
      </w:r>
      <w:r w:rsidR="00376029">
        <w:rPr>
          <w:rFonts w:hint="cs" w:ascii="Arial" w:hAnsi="Arial"/>
        </w:rPr>
        <w:t xml:space="preserve">X </w:t>
      </w:r>
      <w:r w:rsidR="00376029">
        <w:rPr>
          <w:rFonts w:hint="cs" w:ascii="Arial" w:hAnsi="Arial"/>
          <w:rtl/>
        </w:rPr>
        <w:t>1.5</w:t>
      </w:r>
      <w:r w:rsidR="000B28CC">
        <w:rPr>
          <w:rFonts w:hint="cs" w:ascii="Arial" w:hAnsi="Arial"/>
          <w:rtl/>
        </w:rPr>
        <w:t>=</w:t>
      </w:r>
      <w:r w:rsidR="00E96371">
        <w:rPr>
          <w:rFonts w:hint="cs" w:ascii="Arial" w:hAnsi="Arial"/>
          <w:rtl/>
        </w:rPr>
        <w:t>16,500</w:t>
      </w:r>
      <w:r w:rsidR="000B28CC">
        <w:rPr>
          <w:rFonts w:hint="cs" w:ascii="Arial" w:hAnsi="Arial"/>
          <w:rtl/>
        </w:rPr>
        <w:t xml:space="preserve"> ₪</w:t>
      </w:r>
      <w:r w:rsidR="000A1986">
        <w:rPr>
          <w:rFonts w:hint="cs" w:ascii="Arial" w:hAnsi="Arial"/>
          <w:rtl/>
        </w:rPr>
        <w:t xml:space="preserve">), </w:t>
      </w:r>
      <w:r w:rsidR="00C567D0">
        <w:rPr>
          <w:rFonts w:hint="cs" w:ascii="Arial" w:hAnsi="Arial"/>
          <w:rtl/>
        </w:rPr>
        <w:t>550 ₪ בגין הפסד יום עבודה בעקבות ביטול המסירה</w:t>
      </w:r>
      <w:r w:rsidR="00E96371">
        <w:rPr>
          <w:rFonts w:hint="cs" w:ascii="Arial" w:hAnsi="Arial"/>
          <w:rtl/>
        </w:rPr>
        <w:t xml:space="preserve"> בנסיבות שנעשה</w:t>
      </w:r>
      <w:r w:rsidR="00C567D0">
        <w:rPr>
          <w:rFonts w:hint="cs" w:ascii="Arial" w:hAnsi="Arial"/>
          <w:rtl/>
        </w:rPr>
        <w:t>,</w:t>
      </w:r>
      <w:r w:rsidR="000B28CC">
        <w:rPr>
          <w:rFonts w:hint="cs" w:ascii="Arial" w:hAnsi="Arial"/>
          <w:rtl/>
        </w:rPr>
        <w:t xml:space="preserve"> סך של</w:t>
      </w:r>
      <w:r w:rsidR="00C567D0">
        <w:rPr>
          <w:rFonts w:hint="cs" w:ascii="Arial" w:hAnsi="Arial"/>
          <w:rtl/>
        </w:rPr>
        <w:t xml:space="preserve"> 5,000 ₪ בגין תיקון הליקויים,</w:t>
      </w:r>
      <w:r w:rsidR="000B28CC">
        <w:rPr>
          <w:rFonts w:hint="cs" w:ascii="Arial" w:hAnsi="Arial"/>
          <w:rtl/>
        </w:rPr>
        <w:t xml:space="preserve"> סך של</w:t>
      </w:r>
      <w:r w:rsidR="00C567D0">
        <w:rPr>
          <w:rFonts w:hint="cs" w:ascii="Arial" w:hAnsi="Arial"/>
          <w:rtl/>
        </w:rPr>
        <w:t xml:space="preserve"> 2,</w:t>
      </w:r>
      <w:r w:rsidR="00376029">
        <w:rPr>
          <w:rFonts w:hint="cs" w:ascii="Arial" w:hAnsi="Arial"/>
          <w:rtl/>
        </w:rPr>
        <w:t>5</w:t>
      </w:r>
      <w:r w:rsidR="00C567D0">
        <w:rPr>
          <w:rFonts w:hint="cs" w:ascii="Arial" w:hAnsi="Arial"/>
          <w:rtl/>
        </w:rPr>
        <w:t xml:space="preserve">00 ₪ </w:t>
      </w:r>
      <w:r w:rsidR="00376029">
        <w:rPr>
          <w:rFonts w:hint="cs" w:ascii="Arial" w:hAnsi="Arial"/>
          <w:rtl/>
        </w:rPr>
        <w:t xml:space="preserve">הוצאות משפט עבור שני התובעים אשר נגרמו לתובעים נוכח התנהלות הנתבעת כמתואר לעיל לרבות </w:t>
      </w:r>
      <w:r w:rsidR="00C567D0">
        <w:rPr>
          <w:rFonts w:hint="cs" w:ascii="Arial" w:hAnsi="Arial"/>
          <w:rtl/>
        </w:rPr>
        <w:t>בגין עגמת נפש, ו</w:t>
      </w:r>
      <w:r>
        <w:rPr>
          <w:rFonts w:hint="cs" w:ascii="Arial" w:hAnsi="Arial"/>
          <w:rtl/>
        </w:rPr>
        <w:t>אגרת בית משפט</w:t>
      </w:r>
      <w:r w:rsidR="00C567D0">
        <w:rPr>
          <w:rFonts w:hint="cs" w:ascii="Arial" w:hAnsi="Arial"/>
          <w:rtl/>
        </w:rPr>
        <w:t xml:space="preserve"> כפי ששולמה ותשולם בתום ההליך</w:t>
      </w:r>
      <w:r>
        <w:rPr>
          <w:rFonts w:hint="cs"/>
          <w:rtl/>
        </w:rPr>
        <w:t>.</w:t>
      </w:r>
    </w:p>
    <w:p w:rsidRPr="00C567D0" w:rsidR="00F84CC0" w:rsidP="00E96371" w:rsidRDefault="00797DB8">
      <w:pPr>
        <w:pStyle w:val="ad"/>
        <w:spacing w:before="240" w:after="240" w:line="360" w:lineRule="auto"/>
        <w:ind w:left="502"/>
        <w:jc w:val="both"/>
        <w:rPr>
          <w:rtl/>
        </w:rPr>
      </w:pPr>
      <w:r>
        <w:rPr>
          <w:rtl/>
        </w:rPr>
        <w:t xml:space="preserve">סכומים אלו ישולמו לידי </w:t>
      </w:r>
      <w:r w:rsidR="00C567D0">
        <w:rPr>
          <w:rFonts w:hint="cs"/>
          <w:rtl/>
        </w:rPr>
        <w:t>התובעים</w:t>
      </w:r>
      <w:r>
        <w:rPr>
          <w:rtl/>
        </w:rPr>
        <w:t xml:space="preserve"> תוך 30 יום מיום המצאת פסק הדין, שאם לא כן, יישאו </w:t>
      </w:r>
      <w:r>
        <w:rPr>
          <w:rFonts w:hint="cs"/>
          <w:rtl/>
        </w:rPr>
        <w:t>ריבית שקלית</w:t>
      </w:r>
      <w:r>
        <w:rPr>
          <w:rtl/>
        </w:rPr>
        <w:t xml:space="preserve"> מהיום ועד התשלום בפועל</w:t>
      </w:r>
      <w:r>
        <w:rPr>
          <w:rFonts w:hint="cs"/>
          <w:rtl/>
        </w:rPr>
        <w:t xml:space="preserve">. </w:t>
      </w:r>
    </w:p>
    <w:p w:rsidRPr="003C4BFD" w:rsidR="00797DB8" w:rsidP="00E96371" w:rsidRDefault="00797DB8">
      <w:pPr>
        <w:autoSpaceDE w:val="0"/>
        <w:autoSpaceDN w:val="0"/>
        <w:adjustRightInd w:val="0"/>
        <w:spacing w:before="240" w:line="360" w:lineRule="auto"/>
        <w:ind w:left="502"/>
        <w:jc w:val="both"/>
        <w:rPr>
          <w:rFonts w:ascii="Arial" w:hAnsi="Arial"/>
          <w:rtl/>
        </w:rPr>
      </w:pPr>
      <w:r>
        <w:rPr>
          <w:rFonts w:ascii="Arial" w:hAnsi="Arial"/>
          <w:rtl/>
        </w:rPr>
        <w:t>בהתאם להוראות תקנה 16 לתקנות שיפוט תביעות קטנות (סדרי דין), תשל"ז-1976, ניתן להגיש בקשה לרשות ערעור לבית המשפט המחוזי מרכז-לוד בתוך 30 יום מהיום.</w:t>
      </w:r>
    </w:p>
    <w:p w:rsidR="00694556" w:rsidP="00E96371" w:rsidRDefault="00694556">
      <w:pPr>
        <w:spacing w:line="360" w:lineRule="auto"/>
        <w:jc w:val="both"/>
        <w:rPr>
          <w:rFonts w:ascii="Arial" w:hAnsi="Arial"/>
          <w:noProof w:val="0"/>
          <w:rtl/>
        </w:rPr>
      </w:pPr>
    </w:p>
    <w:p w:rsidR="00797DB8" w:rsidP="00E96371" w:rsidRDefault="00797DB8">
      <w:pPr>
        <w:spacing w:line="360" w:lineRule="auto"/>
        <w:ind w:firstLine="360"/>
        <w:jc w:val="both"/>
        <w:rPr>
          <w:u w:val="single"/>
          <w:rtl/>
        </w:rPr>
      </w:pPr>
      <w:r>
        <w:rPr>
          <w:u w:val="single"/>
          <w:rtl/>
        </w:rPr>
        <w:t>המזכירות תשלח את פסק הדין לצדדים</w:t>
      </w:r>
    </w:p>
    <w:p w:rsidRPr="00C770E3" w:rsidR="00797DB8" w:rsidP="00E96371" w:rsidRDefault="00797DB8">
      <w:pPr>
        <w:spacing w:line="360" w:lineRule="auto"/>
        <w:jc w:val="both"/>
        <w:rPr>
          <w:rFonts w:ascii="Arial" w:hAnsi="Arial"/>
          <w:noProof w:val="0"/>
          <w:rtl/>
        </w:rPr>
      </w:pPr>
    </w:p>
    <w:p w:rsidR="00694556" w:rsidP="00E96371" w:rsidRDefault="0043502B">
      <w:pPr>
        <w:spacing w:line="360" w:lineRule="auto"/>
        <w:jc w:val="both"/>
        <w:rPr>
          <w:rFonts w:ascii="Arial" w:hAnsi="Arial"/>
          <w:noProof w:val="0"/>
          <w:rtl/>
        </w:rPr>
      </w:pPr>
      <w:r>
        <w:rPr>
          <w:rFonts w:ascii="Arial" w:hAnsi="Arial"/>
          <w:noProof w:val="0"/>
          <w:rtl/>
        </w:rPr>
        <w:t>נית</w:t>
      </w:r>
      <w:r w:rsidR="00860102">
        <w:rPr>
          <w:rFonts w:hint="cs" w:ascii="Arial" w:hAnsi="Arial"/>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י"ז אב תשפ"ו</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31 יולי 2026</w:t>
          </w:r>
        </w:sdtContent>
      </w:sdt>
      <w:r w:rsidR="00005C8B">
        <w:rPr>
          <w:rFonts w:ascii="Arial" w:hAnsi="Arial"/>
          <w:noProof w:val="0"/>
          <w:rtl/>
        </w:rPr>
        <w:t>, בהעדר הצדדים.</w:t>
      </w:r>
    </w:p>
    <w:p w:rsidR="00C43648" w:rsidP="00BD6531" w:rsidRDefault="00D07C7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P="00BD6531" w:rsidRDefault="00BD6531">
      <w:pPr>
        <w:tabs>
          <w:tab w:val="left" w:pos="2553"/>
        </w:tabs>
        <w:rPr>
          <w:rFonts w:ascii="Arial" w:hAnsi="Arial"/>
          <w:noProof w:val="0"/>
          <w:rtl/>
        </w:rPr>
      </w:pPr>
      <w:r>
        <w:rPr>
          <w:rFonts w:hint="cs"/>
          <w:rtl/>
        </w:rPr>
        <w:tab/>
      </w:r>
      <w:r>
        <w:rPr>
          <w:rFonts w:hint="cs"/>
          <w:rtl/>
        </w:rPr>
        <w:tab/>
      </w:r>
      <w:r>
        <w:rPr>
          <w:rFonts w:hint="cs"/>
          <w:rtl/>
        </w:rPr>
        <w:tab/>
      </w:r>
      <w:r>
        <w:rPr>
          <w:rFonts w:hint="cs"/>
          <w:rtl/>
        </w:rPr>
        <w:tab/>
        <w:t xml:space="preserve">        </w:t>
      </w:r>
      <w:bookmarkEnd w:id="0"/>
      <w:sdt>
        <w:sdtPr>
          <w:alias w:val="MergeField"/>
          <w:tag w:val="1237"/>
        </w:sdtPr>
        <w:sdtContent>
          <w:p>
            <w:pPr/>
            <w:r>
              <w:drawing>
                <wp:inline distT="0" distB="0" distL="0" distR="0" wp14:editId="50D07946">
                  <wp:extent cx="128587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e5933a9f83034158" cstate="print">
                            <a:extLst>
                              <a:ext uri="{28A0092B-C50C-407E-A947-70E740481C1C}"/>
                            </a:extLst>
                          </a:blip>
                          <a:stretch>
                            <a:fillRect/>
                          </a:stretch>
                        </pic:blipFill>
                        <pic:spPr>
                          <a:xfrm>
                            <a:off x="0" y="0"/>
                            <a:ext cx="1285875" cy="914400"/>
                          </a:xfrm>
                          <a:prstGeom prst="rect">
                            <a:avLst/>
                          </a:prstGeom>
                        </pic:spPr>
                      </pic:pic>
                    </a:graphicData>
                  </a:graphic>
                </wp:inline>
              </w:drawing>
            </w:r>
          </w:p>
        </w:sdtContent>
      </w:sdt>
    </w:p>
    <w:sectPr w:rsidR="00694556" w:rsidSect="00891F42">
      <w:headerReference w:type="even" r:id="rId14"/>
      <w:headerReference w:type="default" r:id="rId15"/>
      <w:footerReference w:type="even" r:id="rId16"/>
      <w:footerReference w:type="default" r:id="rId17"/>
      <w:headerReference w:type="first" r:id="rId18"/>
      <w:footerReference w:type="first" r:id="rId19"/>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AB0" w:rsidRDefault="006A6AB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424313" w:rsidR="00694556" w:rsidRDefault="000C3B60">
    <w:pPr>
      <w:pStyle w:val="a4"/>
      <w:jc w:val="center"/>
      <w:rPr>
        <w:rStyle w:val="ab"/>
        <w:rFonts w:ascii="David" w:hAnsi="David"/>
      </w:rPr>
    </w:pPr>
    <w:r w:rsidRPr="00424313">
      <w:rPr>
        <w:rStyle w:val="ab"/>
        <w:rFonts w:ascii="David" w:hAnsi="David"/>
      </w:rPr>
      <w:fldChar w:fldCharType="begin"/>
    </w:r>
    <w:r w:rsidRPr="00424313" w:rsidR="00005C8B">
      <w:rPr>
        <w:rStyle w:val="ab"/>
        <w:rFonts w:ascii="David" w:hAnsi="David"/>
      </w:rPr>
      <w:instrText xml:space="preserve"> PAGE </w:instrText>
    </w:r>
    <w:r w:rsidRPr="00424313">
      <w:rPr>
        <w:rStyle w:val="ab"/>
        <w:rFonts w:ascii="David" w:hAnsi="David"/>
      </w:rPr>
      <w:fldChar w:fldCharType="separate"/>
    </w:r>
    <w:r w:rsidR="00D07C71">
      <w:rPr>
        <w:rStyle w:val="ab"/>
        <w:rFonts w:ascii="David" w:hAnsi="David"/>
        <w:rtl/>
      </w:rPr>
      <w:t>7</w:t>
    </w:r>
    <w:r w:rsidRPr="00424313">
      <w:rPr>
        <w:rStyle w:val="ab"/>
        <w:rFonts w:ascii="David" w:hAnsi="David"/>
      </w:rPr>
      <w:fldChar w:fldCharType="end"/>
    </w:r>
    <w:r w:rsidRPr="00424313" w:rsidR="00005C8B">
      <w:rPr>
        <w:rStyle w:val="ab"/>
        <w:rFonts w:ascii="David" w:hAnsi="David"/>
        <w:rtl/>
      </w:rPr>
      <w:t xml:space="preserve"> מתוך </w:t>
    </w:r>
    <w:r w:rsidRPr="00424313">
      <w:rPr>
        <w:rStyle w:val="ab"/>
        <w:rFonts w:ascii="David" w:hAnsi="David"/>
      </w:rPr>
      <w:fldChar w:fldCharType="begin"/>
    </w:r>
    <w:r w:rsidRPr="00424313" w:rsidR="00005C8B">
      <w:rPr>
        <w:rStyle w:val="ab"/>
        <w:rFonts w:ascii="David" w:hAnsi="David"/>
      </w:rPr>
      <w:instrText xml:space="preserve"> NUMPAGES </w:instrText>
    </w:r>
    <w:r w:rsidRPr="00424313">
      <w:rPr>
        <w:rStyle w:val="ab"/>
        <w:rFonts w:ascii="David" w:hAnsi="David"/>
      </w:rPr>
      <w:fldChar w:fldCharType="separate"/>
    </w:r>
    <w:r w:rsidR="00D07C71">
      <w:rPr>
        <w:rStyle w:val="ab"/>
        <w:rFonts w:ascii="David" w:hAnsi="David"/>
        <w:rtl/>
      </w:rPr>
      <w:t>7</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AB0" w:rsidRDefault="006A6AB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AB0" w:rsidRDefault="006A6AB0">
    <w:pPr>
      <w:pStyle w:val="a3"/>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6A6AB0">
      <w:trPr>
        <w:trHeight w:val="704" w:hRule="exact"/>
        <w:jc w:val="center"/>
      </w:trPr>
      <w:sdt>
        <w:sdtPr>
          <w:rPr>
            <w:rFonts w:ascii="Tahoma" w:hAnsi="Tahoma"/>
            <w:color w:val="000080"/>
            <w:sz w:val="32"/>
            <w:szCs w:val="32"/>
            <w:rtl/>
          </w:rPr>
          <w:alias w:val="1174"/>
          <w:tag w:val="1174"/>
          <w:id w:val="-1585920285"/>
          <w:text w:multiLine="1"/>
        </w:sdtPr>
        <w:sdtEndPr/>
        <w:sdtContent>
          <w:tc>
            <w:tcPr>
              <w:tcW w:w="8307" w:type="dxa"/>
            </w:tcPr>
            <w:p w:rsidRPr="00F038D8" w:rsidR="00694556" w:rsidP="003230C7" w:rsidRDefault="003D1C8C">
              <w:pPr>
                <w:pStyle w:val="a3"/>
                <w:jc w:val="center"/>
                <w:rPr>
                  <w:rFonts w:ascii="Tahoma" w:hAnsi="Tahoma"/>
                  <w:noProof w:val="0"/>
                  <w:color w:val="000080"/>
                  <w:sz w:val="32"/>
                  <w:szCs w:val="32"/>
                  <w:rtl/>
                </w:rPr>
              </w:pPr>
              <w:r w:rsidRPr="00F038D8">
                <w:rPr>
                  <w:rFonts w:ascii="Tahoma" w:hAnsi="Tahoma"/>
                  <w:color w:val="000080"/>
                  <w:sz w:val="32"/>
                  <w:szCs w:val="32"/>
                  <w:rtl/>
                </w:rPr>
                <w:t>בית משפט לתביעות קטנות בפתח תקווה</w:t>
              </w:r>
            </w:p>
          </w:tc>
        </w:sdtContent>
      </w:sdt>
    </w:tr>
    <w:tr w:rsidR="00694556" w:rsidTr="006A6AB0">
      <w:trPr>
        <w:trHeight w:val="337"/>
        <w:jc w:val="center"/>
      </w:trPr>
      <w:tc>
        <w:tcPr>
          <w:tcW w:w="8307" w:type="dxa"/>
        </w:tcPr>
        <w:p w:rsidR="007D45E3" w:rsidP="007C2453" w:rsidRDefault="00D07C71">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ת"ק</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60948-02-26</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מלכה ואח' נ' קדמא בית אל בע"מ</w:t>
              </w:r>
            </w:sdtContent>
          </w:sdt>
          <w:r w:rsidR="007C2453">
            <w:rPr>
              <w:b/>
              <w:bCs/>
              <w:noProof w:val="0"/>
              <w:sz w:val="26"/>
              <w:szCs w:val="26"/>
              <w:rtl/>
            </w:rPr>
            <w:t xml:space="preserve"> </w:t>
          </w:r>
        </w:p>
        <w:p w:rsidRPr="007B7765" w:rsidR="007D45E3" w:rsidP="007D45E3" w:rsidRDefault="007D45E3">
          <w:pPr>
            <w:rPr>
              <w:b/>
              <w:bCs/>
              <w:noProof w:val="0"/>
              <w:sz w:val="2"/>
              <w:szCs w:val="2"/>
              <w:rtl/>
            </w:rPr>
          </w:pPr>
        </w:p>
        <w:p w:rsidR="007D45E3" w:rsidP="007D45E3" w:rsidRDefault="007D45E3">
          <w:pPr>
            <w:rPr>
              <w:sz w:val="20"/>
              <w:szCs w:val="20"/>
              <w:rtl/>
            </w:rPr>
          </w:pPr>
          <w:r>
            <w:rPr>
              <w:rFonts w:hint="cs"/>
              <w:rtl/>
            </w:rPr>
            <w:t xml:space="preserve">                           </w:t>
          </w:r>
          <w:r>
            <w:rPr>
              <w:rFonts w:hint="cs"/>
              <w:sz w:val="20"/>
              <w:szCs w:val="20"/>
              <w:rtl/>
            </w:rPr>
            <w:t xml:space="preserve">                                       </w:t>
          </w:r>
        </w:p>
        <w:p w:rsidRPr="00E1068A" w:rsidR="008D10B2" w:rsidP="007D45E3" w:rsidRDefault="008D10B2">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Pr="00E1068A" w:rsidR="007D45E3">
            <w:rPr>
              <w:rFonts w:hint="cs"/>
              <w:sz w:val="20"/>
              <w:szCs w:val="20"/>
              <w:rtl/>
            </w:rPr>
            <w:t xml:space="preserve"> </w:t>
          </w:r>
          <w:r w:rsidRPr="00E1068A" w:rsidR="007D45E3">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AB0" w:rsidRDefault="006A6AB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0486F"/>
    <w:multiLevelType w:val="hybridMultilevel"/>
    <w:tmpl w:val="4B928054"/>
    <w:lvl w:ilvl="0" w:tplc="0409000F">
      <w:start w:val="1"/>
      <w:numFmt w:val="decimal"/>
      <w:lvlText w:val="%1."/>
      <w:lvlJc w:val="left"/>
      <w:pPr>
        <w:ind w:left="360" w:hanging="360"/>
      </w:pPr>
    </w:lvl>
    <w:lvl w:ilvl="1" w:tplc="BD96A23A">
      <w:start w:val="1"/>
      <w:numFmt w:val="hebrew1"/>
      <w:lvlText w:val="%2."/>
      <w:lvlJc w:val="left"/>
      <w:pPr>
        <w:ind w:left="644" w:hanging="360"/>
      </w:pPr>
      <w:rPr>
        <w:rFonts w:ascii="Arial" w:eastAsia="Times New Roman" w:hAnsi="Arial" w:cs="David"/>
        <w:b w:val="0"/>
        <w:bCs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E09186C"/>
    <w:multiLevelType w:val="hybridMultilevel"/>
    <w:tmpl w:val="0DF4B5DE"/>
    <w:lvl w:ilvl="0" w:tplc="D654DF5E">
      <w:start w:val="1"/>
      <w:numFmt w:val="decimal"/>
      <w:lvlText w:val="%1."/>
      <w:lvlJc w:val="left"/>
      <w:pPr>
        <w:ind w:left="502" w:hanging="360"/>
      </w:pPr>
      <w:rPr>
        <w:lang w:val="en-US"/>
      </w:rPr>
    </w:lvl>
    <w:lvl w:ilvl="1" w:tplc="849A9688">
      <w:start w:val="1"/>
      <w:numFmt w:val="hebrew1"/>
      <w:lvlText w:val="%2."/>
      <w:lvlJc w:val="left"/>
      <w:pPr>
        <w:ind w:left="927" w:hanging="360"/>
      </w:pPr>
      <w:rPr>
        <w:rFonts w:ascii="David" w:eastAsia="Times New Roman" w:hAnsi="David" w:cs="David"/>
        <w:lang w:val="en-US"/>
      </w:r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160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A1986"/>
    <w:rsid w:val="000B28CC"/>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3A64"/>
    <w:rsid w:val="001E75CA"/>
    <w:rsid w:val="002265FF"/>
    <w:rsid w:val="00271B56"/>
    <w:rsid w:val="00272E32"/>
    <w:rsid w:val="002B6F80"/>
    <w:rsid w:val="002C344E"/>
    <w:rsid w:val="002E75E9"/>
    <w:rsid w:val="002F0B1E"/>
    <w:rsid w:val="00307A6A"/>
    <w:rsid w:val="00307C40"/>
    <w:rsid w:val="00320433"/>
    <w:rsid w:val="003230C7"/>
    <w:rsid w:val="00327E50"/>
    <w:rsid w:val="0033597A"/>
    <w:rsid w:val="00343D89"/>
    <w:rsid w:val="003454CF"/>
    <w:rsid w:val="00362612"/>
    <w:rsid w:val="0036743F"/>
    <w:rsid w:val="003715DD"/>
    <w:rsid w:val="00376029"/>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2DD"/>
    <w:rsid w:val="00465D36"/>
    <w:rsid w:val="004C17EE"/>
    <w:rsid w:val="004C4BDF"/>
    <w:rsid w:val="004D1187"/>
    <w:rsid w:val="004D3AA0"/>
    <w:rsid w:val="004E1987"/>
    <w:rsid w:val="004E1DC1"/>
    <w:rsid w:val="004E2E15"/>
    <w:rsid w:val="004E6E3C"/>
    <w:rsid w:val="00501AED"/>
    <w:rsid w:val="00520898"/>
    <w:rsid w:val="00523621"/>
    <w:rsid w:val="00524986"/>
    <w:rsid w:val="005268F6"/>
    <w:rsid w:val="00534284"/>
    <w:rsid w:val="0054140F"/>
    <w:rsid w:val="00547DB7"/>
    <w:rsid w:val="0055238B"/>
    <w:rsid w:val="00557717"/>
    <w:rsid w:val="00576A86"/>
    <w:rsid w:val="0058657A"/>
    <w:rsid w:val="005F4F09"/>
    <w:rsid w:val="00603F73"/>
    <w:rsid w:val="0061431B"/>
    <w:rsid w:val="00621650"/>
    <w:rsid w:val="00622BAA"/>
    <w:rsid w:val="006306CF"/>
    <w:rsid w:val="00644E9A"/>
    <w:rsid w:val="00671BD5"/>
    <w:rsid w:val="006805C1"/>
    <w:rsid w:val="00686C21"/>
    <w:rsid w:val="006931C1"/>
    <w:rsid w:val="00694556"/>
    <w:rsid w:val="006A6AB0"/>
    <w:rsid w:val="006C30C5"/>
    <w:rsid w:val="006D3B31"/>
    <w:rsid w:val="006E0D96"/>
    <w:rsid w:val="006E1A53"/>
    <w:rsid w:val="006F56E6"/>
    <w:rsid w:val="0070227C"/>
    <w:rsid w:val="00704EDA"/>
    <w:rsid w:val="00721122"/>
    <w:rsid w:val="00734689"/>
    <w:rsid w:val="007351F7"/>
    <w:rsid w:val="007527A6"/>
    <w:rsid w:val="00753019"/>
    <w:rsid w:val="00754801"/>
    <w:rsid w:val="00761441"/>
    <w:rsid w:val="00763378"/>
    <w:rsid w:val="00795365"/>
    <w:rsid w:val="00797DB8"/>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22E2F"/>
    <w:rsid w:val="0094424E"/>
    <w:rsid w:val="00955642"/>
    <w:rsid w:val="009622DF"/>
    <w:rsid w:val="0096493F"/>
    <w:rsid w:val="00967DFF"/>
    <w:rsid w:val="00994341"/>
    <w:rsid w:val="009A4967"/>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36561"/>
    <w:rsid w:val="00B5356E"/>
    <w:rsid w:val="00B809AD"/>
    <w:rsid w:val="00B80CBD"/>
    <w:rsid w:val="00B84A1E"/>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23BAB"/>
    <w:rsid w:val="00C31120"/>
    <w:rsid w:val="00C34482"/>
    <w:rsid w:val="00C43648"/>
    <w:rsid w:val="00C50A9F"/>
    <w:rsid w:val="00C567D0"/>
    <w:rsid w:val="00C642FA"/>
    <w:rsid w:val="00C725F7"/>
    <w:rsid w:val="00C770E3"/>
    <w:rsid w:val="00CC7622"/>
    <w:rsid w:val="00CD608F"/>
    <w:rsid w:val="00CF6BB7"/>
    <w:rsid w:val="00D04AA4"/>
    <w:rsid w:val="00D07C71"/>
    <w:rsid w:val="00D27982"/>
    <w:rsid w:val="00D33B86"/>
    <w:rsid w:val="00D44968"/>
    <w:rsid w:val="00D53924"/>
    <w:rsid w:val="00D55D0C"/>
    <w:rsid w:val="00D61253"/>
    <w:rsid w:val="00D96D8C"/>
    <w:rsid w:val="00DA0FB0"/>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1A86"/>
    <w:rsid w:val="00E91F18"/>
    <w:rsid w:val="00E9269D"/>
    <w:rsid w:val="00E962E3"/>
    <w:rsid w:val="00E96371"/>
    <w:rsid w:val="00EB6C79"/>
    <w:rsid w:val="00EC37E9"/>
    <w:rsid w:val="00ED6B01"/>
    <w:rsid w:val="00F038D8"/>
    <w:rsid w:val="00F06995"/>
    <w:rsid w:val="00F12D66"/>
    <w:rsid w:val="00F13623"/>
    <w:rsid w:val="00F44D1D"/>
    <w:rsid w:val="00F602BF"/>
    <w:rsid w:val="00F84B6D"/>
    <w:rsid w:val="00F84CC0"/>
    <w:rsid w:val="00F9080C"/>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6066"/>
    <o:shapelayout v:ext="edit">
      <o:idmap v:ext="edit" data="1"/>
    </o:shapelayout>
  </w:shapeDefaults>
  <w:decimalSymbol w:val="."/>
  <w:listSeparator w:val=","/>
  <w14:docId w14:val="0A1BEC0A"/>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NormalWeb">
    <w:name w:val="Normal (Web)"/>
    <w:basedOn w:val="a"/>
    <w:uiPriority w:val="99"/>
    <w:unhideWhenUsed/>
    <w:rsid w:val="006A6AB0"/>
    <w:pPr>
      <w:bidi w:val="0"/>
      <w:spacing w:before="100" w:beforeAutospacing="1" w:after="100" w:afterAutospacing="1"/>
    </w:pPr>
    <w:rPr>
      <w:rFonts w:cs="Times New Roman"/>
      <w:noProof w:val="0"/>
    </w:rPr>
  </w:style>
  <w:style w:type="paragraph" w:styleId="ad">
    <w:name w:val="List Paragraph"/>
    <w:basedOn w:val="a"/>
    <w:link w:val="ae"/>
    <w:qFormat/>
    <w:rsid w:val="00F84CC0"/>
    <w:pPr>
      <w:ind w:left="720"/>
      <w:contextualSpacing/>
    </w:pPr>
  </w:style>
  <w:style w:type="paragraph" w:customStyle="1" w:styleId="10">
    <w:name w:val="פיסקת רשימה1"/>
    <w:basedOn w:val="a"/>
    <w:qFormat/>
    <w:rsid w:val="00797DB8"/>
    <w:pPr>
      <w:spacing w:after="160" w:line="252" w:lineRule="auto"/>
      <w:ind w:left="720"/>
      <w:contextualSpacing/>
    </w:pPr>
    <w:rPr>
      <w:rFonts w:ascii="David" w:eastAsia="Calibri" w:hAnsi="David"/>
      <w:noProof w:val="0"/>
    </w:rPr>
  </w:style>
  <w:style w:type="character" w:customStyle="1" w:styleId="ae">
    <w:name w:val="פיסקת רשימה תו"/>
    <w:link w:val="ad"/>
    <w:locked/>
    <w:rsid w:val="00797DB8"/>
    <w:rPr>
      <w:rFonts w:cs="David"/>
      <w:noProof/>
      <w:sz w:val="24"/>
      <w:szCs w:val="24"/>
    </w:rPr>
  </w:style>
  <w:style w:type="character" w:styleId="Hyperlink">
    <w:name w:val="Hyperlink"/>
    <w:basedOn w:val="a0"/>
    <w:uiPriority w:val="99"/>
    <w:semiHidden/>
    <w:unhideWhenUsed/>
    <w:rsid w:val="004E1D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17617">
      <w:bodyDiv w:val="1"/>
      <w:marLeft w:val="0"/>
      <w:marRight w:val="0"/>
      <w:marTop w:val="0"/>
      <w:marBottom w:val="0"/>
      <w:divBdr>
        <w:top w:val="none" w:sz="0" w:space="0" w:color="auto"/>
        <w:left w:val="none" w:sz="0" w:space="0" w:color="auto"/>
        <w:bottom w:val="none" w:sz="0" w:space="0" w:color="auto"/>
        <w:right w:val="none" w:sz="0" w:space="0" w:color="auto"/>
      </w:divBdr>
    </w:div>
    <w:div w:id="678972026">
      <w:bodyDiv w:val="1"/>
      <w:marLeft w:val="0"/>
      <w:marRight w:val="0"/>
      <w:marTop w:val="0"/>
      <w:marBottom w:val="0"/>
      <w:divBdr>
        <w:top w:val="none" w:sz="0" w:space="0" w:color="auto"/>
        <w:left w:val="none" w:sz="0" w:space="0" w:color="auto"/>
        <w:bottom w:val="none" w:sz="0" w:space="0" w:color="auto"/>
        <w:right w:val="none" w:sz="0" w:space="0" w:color="auto"/>
      </w:divBdr>
    </w:div>
    <w:div w:id="945582100">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nevo.co.il/case/28578749" TargetMode="External" Id="rId13" /><Relationship Type="http://schemas.openxmlformats.org/officeDocument/2006/relationships/header" Target="header3.xml" Id="rId18" /><Relationship Type="http://schemas.openxmlformats.org/officeDocument/2006/relationships/glossaryDocument" Target="glossary/document.xml" Id="rId21" /><Relationship Type="http://schemas.openxmlformats.org/officeDocument/2006/relationships/webSettings" Target="webSettings.xml" Id="rId7" /><Relationship Type="http://schemas.openxmlformats.org/officeDocument/2006/relationships/hyperlink" Target="http://www.nevo.co.il/case/28007909" TargetMode="Externa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yperlink" Target="http://www.nevo.co.il/case/28961824"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www.nevo.co.il/case/29567710" TargetMode="Externa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theme" Target="theme/theme1.xml" Id="rId22" /><Relationship Type="http://schemas.openxmlformats.org/officeDocument/2006/relationships/image" Target="/media/image.jpg" Id="Re5933a9f83034158"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1293</TotalTime>
  <Pages>7</Pages>
  <Words>2484</Words>
  <Characters>12425</Characters>
  <Application>Microsoft Office Word</Application>
  <DocSecurity>0</DocSecurity>
  <Lines>103</Lines>
  <Paragraphs>29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קרן אביסרור</cp:lastModifiedBy>
  <cp:revision>187</cp:revision>
  <dcterms:created xsi:type="dcterms:W3CDTF">2012-08-06T05:16:00Z</dcterms:created>
  <dcterms:modified xsi:type="dcterms:W3CDTF">2026-07-31T12:58:00Z</dcterms:modified>
</cp:coreProperties>
</file>

<file path=docProps/custom.xml><?xml version="1.0" encoding="utf-8"?>
<op:Properties xmlns:vt="http://schemas.openxmlformats.org/officeDocument/2006/docPropsVTypes" xmlns:op="http://schemas.openxmlformats.org/officeDocument/2006/custom-properties"/>
</file>